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济宁市封山育林管理办法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bookmarkStart w:id="0" w:name="_GoBack"/>
      <w:bookmarkEnd w:id="0"/>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征求意见稿</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第一条</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为了加快荒山绿化，保护和培育森林资源，巩固生态造林成果，实现生态环境和经济社会协调发展，根据《中华人民共和国森林法》《山东省森林资源条例》《山东省封山育林管理办法》等有关法律法规规章规定，结</w:t>
      </w:r>
      <w:r>
        <w:rPr>
          <w:rFonts w:hint="eastAsia" w:ascii="方正仿宋简体" w:hAnsi="方正仿宋简体" w:eastAsia="方正仿宋简体" w:cs="方正仿宋简体"/>
          <w:color w:val="000000" w:themeColor="text1"/>
          <w:sz w:val="32"/>
          <w:szCs w:val="32"/>
          <w14:textFill>
            <w14:solidFill>
              <w14:schemeClr w14:val="tx1"/>
            </w14:solidFill>
          </w14:textFill>
        </w:rPr>
        <w:t>合本市实际</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制定本办法。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第二条</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14:textFill>
            <w14:solidFill>
              <w14:schemeClr w14:val="tx1"/>
            </w14:solidFill>
          </w14:textFill>
        </w:rPr>
        <w:t>本市行政区域内</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的</w:t>
      </w:r>
      <w:r>
        <w:rPr>
          <w:rFonts w:hint="eastAsia" w:ascii="方正仿宋简体" w:hAnsi="方正仿宋简体" w:eastAsia="方正仿宋简体" w:cs="方正仿宋简体"/>
          <w:color w:val="000000" w:themeColor="text1"/>
          <w:sz w:val="32"/>
          <w:szCs w:val="32"/>
          <w14:textFill>
            <w14:solidFill>
              <w14:schemeClr w14:val="tx1"/>
            </w14:solidFill>
          </w14:textFill>
        </w:rPr>
        <w:t>封山育林，均应遵守本办法。</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沿黄防护林及其荒滩绿化适用本办法。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本办法所称封山育林，是指对山区、丘陵区的新造幼林地、未成林造林地以及其它需要特殊保护的公益林地实行封育的经营管理方式。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三</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color w:val="000000" w:themeColor="text1"/>
          <w:sz w:val="32"/>
          <w:szCs w:val="32"/>
          <w14:textFill>
            <w14:solidFill>
              <w14:schemeClr w14:val="tx1"/>
            </w14:solidFill>
          </w14:textFill>
        </w:rPr>
        <w:t xml:space="preserve"> 封山育林必须坚持统一规划、因地制宜、以封为主、封育结合、管理与保护并重的原则。</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 xml:space="preserve">第四条  </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市、县（市、区）人民政府负责本行政区域内封山育林的组织领导，并安排封山育林专项经费，用于封山育林规划设计、设施建设和日常管理等。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乡镇人民政府和街道办事处负责辖区内集体林地的封山育林工作。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封山育林区所在地的村民委员会（或集体经济组织）应当协助乡镇人民政府和街道办事处做好封山育林工作，组织引导村民订立封山育林公约，明确义务和责任，强化自我约束与管理。</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方正仿宋简体" w:hAnsi="方正仿宋简体" w:eastAsia="方正仿宋简体" w:cs="方正仿宋简体"/>
          <w:color w:val="FF0000"/>
          <w:sz w:val="32"/>
          <w:szCs w:val="32"/>
          <w:lang w:val="en-US" w:eastAsia="zh-CN"/>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五</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各级人民政府应当加强封山育林宣传，对在封山育林管护工作中做出显著成绩的单位和个人，应当给予表彰和奖励。</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六</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strike w:val="0"/>
          <w:dstrike w:val="0"/>
          <w:color w:val="000000" w:themeColor="text1"/>
          <w:sz w:val="32"/>
          <w:szCs w:val="32"/>
          <w:lang w:val="en-US" w:eastAsia="zh-CN"/>
          <w14:textFill>
            <w14:solidFill>
              <w14:schemeClr w14:val="tx1"/>
            </w14:solidFill>
          </w14:textFill>
        </w:rPr>
        <w:t>市、</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县（市、区）林业行政主管部门负责封山育林的组织实施和管理工作。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发展改革、财政、</w:t>
      </w:r>
      <w:r>
        <w:rPr>
          <w:rFonts w:hint="eastAsia" w:ascii="方正仿宋简体" w:hAnsi="方正仿宋简体" w:eastAsia="方正仿宋简体" w:cs="方正仿宋简体"/>
          <w:color w:val="000000" w:themeColor="text1"/>
          <w:sz w:val="32"/>
          <w:szCs w:val="32"/>
          <w14:textFill>
            <w14:solidFill>
              <w14:schemeClr w14:val="tx1"/>
            </w14:solidFill>
          </w14:textFill>
        </w:rPr>
        <w:t>公安、农业</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农村</w:t>
      </w:r>
      <w:r>
        <w:rPr>
          <w:rFonts w:hint="eastAsia" w:ascii="方正仿宋简体" w:hAnsi="方正仿宋简体" w:eastAsia="方正仿宋简体" w:cs="方正仿宋简体"/>
          <w:color w:val="000000" w:themeColor="text1"/>
          <w:sz w:val="32"/>
          <w:szCs w:val="32"/>
          <w14:textFill>
            <w14:solidFill>
              <w14:schemeClr w14:val="tx1"/>
            </w14:solidFill>
          </w14:textFill>
        </w:rPr>
        <w:t>、生态环境</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城乡水务</w:t>
      </w:r>
      <w:r>
        <w:rPr>
          <w:rFonts w:hint="eastAsia" w:ascii="方正仿宋简体" w:hAnsi="方正仿宋简体" w:eastAsia="方正仿宋简体" w:cs="方正仿宋简体"/>
          <w:color w:val="000000" w:themeColor="text1"/>
          <w:sz w:val="32"/>
          <w:szCs w:val="32"/>
          <w14:textFill>
            <w14:solidFill>
              <w14:schemeClr w14:val="tx1"/>
            </w14:solidFill>
          </w14:textFill>
        </w:rPr>
        <w:t>等有关部门在各自职责范围内，做好封山育林</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的相关</w:t>
      </w:r>
      <w:r>
        <w:rPr>
          <w:rFonts w:hint="eastAsia" w:ascii="方正仿宋简体" w:hAnsi="方正仿宋简体" w:eastAsia="方正仿宋简体" w:cs="方正仿宋简体"/>
          <w:color w:val="000000" w:themeColor="text1"/>
          <w:sz w:val="32"/>
          <w:szCs w:val="32"/>
          <w14:textFill>
            <w14:solidFill>
              <w14:schemeClr w14:val="tx1"/>
            </w14:solidFill>
          </w14:textFill>
        </w:rPr>
        <w:t>工作。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第七条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FF"/>
          <w:sz w:val="32"/>
          <w:szCs w:val="32"/>
          <w:lang w:val="en-US" w:eastAsia="zh-CN"/>
        </w:rPr>
        <w:t xml:space="preserve"> </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市、县（市、区）人民政府应当组织有关部门，根据林业总体规划，按山系、流域编制本行政区域内的封山育林规划，纳入当地国民经济和社会发展计划。</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八</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14:textFill>
            <w14:solidFill>
              <w14:schemeClr w14:val="tx1"/>
            </w14:solidFill>
          </w14:textFill>
        </w:rPr>
        <w:t>市</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林业</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行政主管部门</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应当</w:t>
      </w:r>
      <w:r>
        <w:rPr>
          <w:rFonts w:hint="eastAsia" w:ascii="方正仿宋简体" w:hAnsi="方正仿宋简体" w:eastAsia="方正仿宋简体" w:cs="方正仿宋简体"/>
          <w:color w:val="000000" w:themeColor="text1"/>
          <w:sz w:val="32"/>
          <w:szCs w:val="32"/>
          <w14:textFill>
            <w14:solidFill>
              <w14:schemeClr w14:val="tx1"/>
            </w14:solidFill>
          </w14:textFill>
        </w:rPr>
        <w:t>根据封山育林规划</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和上级下达的封山育林</w:t>
      </w:r>
      <w:r>
        <w:rPr>
          <w:rFonts w:hint="eastAsia" w:ascii="方正仿宋简体" w:hAnsi="方正仿宋简体" w:eastAsia="方正仿宋简体" w:cs="方正仿宋简体"/>
          <w:color w:val="000000" w:themeColor="text1"/>
          <w:sz w:val="32"/>
          <w:szCs w:val="32"/>
          <w14:textFill>
            <w14:solidFill>
              <w14:schemeClr w14:val="tx1"/>
            </w14:solidFill>
          </w14:textFill>
        </w:rPr>
        <w:t>年度</w:t>
      </w:r>
      <w:r>
        <w:rPr>
          <w:rFonts w:hint="eastAsia" w:ascii="方正仿宋简体" w:hAnsi="方正仿宋简体" w:eastAsia="方正仿宋简体" w:cs="方正仿宋简体"/>
          <w:color w:val="000000" w:themeColor="text1"/>
          <w:sz w:val="32"/>
          <w:szCs w:val="32"/>
          <w14:textFill>
            <w14:solidFill>
              <w14:schemeClr w14:val="tx1"/>
            </w14:solidFill>
          </w14:textFill>
        </w:rPr>
        <w:fldChar w:fldCharType="begin"/>
      </w:r>
      <w:r>
        <w:rPr>
          <w:rFonts w:hint="eastAsia" w:ascii="方正仿宋简体" w:hAnsi="方正仿宋简体" w:eastAsia="方正仿宋简体" w:cs="方正仿宋简体"/>
          <w:color w:val="000000" w:themeColor="text1"/>
          <w:sz w:val="32"/>
          <w:szCs w:val="32"/>
          <w14:textFill>
            <w14:solidFill>
              <w14:schemeClr w14:val="tx1"/>
            </w14:solidFill>
          </w14:textFill>
        </w:rPr>
        <w:instrText xml:space="preserve"> HYPERLINK "http://www.fdcew.com/gw/List_203.html" \t "_blank" </w:instrText>
      </w:r>
      <w:r>
        <w:rPr>
          <w:rFonts w:hint="eastAsia" w:ascii="方正仿宋简体" w:hAnsi="方正仿宋简体" w:eastAsia="方正仿宋简体" w:cs="方正仿宋简体"/>
          <w:color w:val="000000" w:themeColor="text1"/>
          <w:sz w:val="32"/>
          <w:szCs w:val="32"/>
          <w14:textFill>
            <w14:solidFill>
              <w14:schemeClr w14:val="tx1"/>
            </w14:solidFill>
          </w14:textFill>
        </w:rPr>
        <w:fldChar w:fldCharType="separate"/>
      </w:r>
      <w:r>
        <w:rPr>
          <w:rFonts w:hint="eastAsia" w:ascii="方正仿宋简体" w:hAnsi="方正仿宋简体" w:eastAsia="方正仿宋简体" w:cs="方正仿宋简体"/>
          <w:color w:val="000000" w:themeColor="text1"/>
          <w:sz w:val="32"/>
          <w:szCs w:val="32"/>
          <w14:textFill>
            <w14:solidFill>
              <w14:schemeClr w14:val="tx1"/>
            </w14:solidFill>
          </w14:textFill>
        </w:rPr>
        <w:t>计划</w:t>
      </w:r>
      <w:r>
        <w:rPr>
          <w:rFonts w:hint="eastAsia" w:ascii="方正仿宋简体" w:hAnsi="方正仿宋简体" w:eastAsia="方正仿宋简体" w:cs="方正仿宋简体"/>
          <w:color w:val="000000" w:themeColor="text1"/>
          <w:sz w:val="32"/>
          <w:szCs w:val="32"/>
          <w14:textFill>
            <w14:solidFill>
              <w14:schemeClr w14:val="tx1"/>
            </w14:solidFill>
          </w14:textFill>
        </w:rPr>
        <w:fldChar w:fldCharType="end"/>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编制年度计划，下达实施。</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 xml:space="preserve">第九条 </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县</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（市、区）人民政府应当根据</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封山育林规划和上级下达的年度计划，确定封山育林任务，划定封山育林区，</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将封山育林的封育范围、期限、措施予以公告。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县</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（市、区）</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人民政府林业行政主管部门应当组织有关单位进行勘察设计，编制</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年度实施方案，并组织实施</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第十条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县、乡两级人民政府应当在封山育林区实施封山育林工程，建设封山墙、封山网、看护房等封育设施。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县（市、区）人民政府林业行政主管部门</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应当组织有关单位在封山</w:t>
      </w:r>
      <w:r>
        <w:rPr>
          <w:rFonts w:hint="eastAsia" w:ascii="方正仿宋简体" w:hAnsi="方正仿宋简体" w:eastAsia="方正仿宋简体" w:cs="方正仿宋简体"/>
          <w:color w:val="000000" w:themeColor="text1"/>
          <w:sz w:val="32"/>
          <w:szCs w:val="32"/>
          <w14:textFill>
            <w14:solidFill>
              <w14:schemeClr w14:val="tx1"/>
            </w14:solidFill>
          </w14:textFill>
        </w:rPr>
        <w:t>育林区的主要路口、山口等地段设立石碑、标牌、界桩及其他设施，明示封山育林范围、封育形式</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和</w:t>
      </w:r>
      <w:r>
        <w:rPr>
          <w:rFonts w:hint="eastAsia" w:ascii="方正仿宋简体" w:hAnsi="方正仿宋简体" w:eastAsia="方正仿宋简体" w:cs="方正仿宋简体"/>
          <w:color w:val="000000" w:themeColor="text1"/>
          <w:sz w:val="32"/>
          <w:szCs w:val="32"/>
          <w14:textFill>
            <w14:solidFill>
              <w14:schemeClr w14:val="tx1"/>
            </w14:solidFill>
          </w14:textFill>
        </w:rPr>
        <w:t>封育期限等。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市人民政府应当根据年度建设计划和完成情况，对县（市、区）封山育林基础设施建设给予适当财政资金补助。</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第十一条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14:textFill>
            <w14:solidFill>
              <w14:schemeClr w14:val="tx1"/>
            </w14:solidFill>
          </w14:textFill>
        </w:rPr>
        <w:t>县</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（市、区）人民政府林业行政主管部门和</w:t>
      </w:r>
      <w:r>
        <w:rPr>
          <w:rFonts w:hint="eastAsia" w:ascii="方正仿宋简体" w:hAnsi="方正仿宋简体" w:eastAsia="方正仿宋简体" w:cs="方正仿宋简体"/>
          <w:color w:val="000000" w:themeColor="text1"/>
          <w:sz w:val="32"/>
          <w:szCs w:val="32"/>
          <w14:textFill>
            <w14:solidFill>
              <w14:schemeClr w14:val="tx1"/>
            </w14:solidFill>
          </w14:textFill>
        </w:rPr>
        <w:t>乡镇</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人民</w:t>
      </w:r>
      <w:r>
        <w:rPr>
          <w:rFonts w:hint="eastAsia" w:ascii="方正仿宋简体" w:hAnsi="方正仿宋简体" w:eastAsia="方正仿宋简体" w:cs="方正仿宋简体"/>
          <w:color w:val="000000" w:themeColor="text1"/>
          <w:sz w:val="32"/>
          <w:szCs w:val="32"/>
          <w14:textFill>
            <w14:solidFill>
              <w14:schemeClr w14:val="tx1"/>
            </w14:solidFill>
          </w14:textFill>
        </w:rPr>
        <w:t>政府</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街道办事处应当建立封山育林管理档案。封山育林</w:t>
      </w:r>
      <w:r>
        <w:rPr>
          <w:rFonts w:hint="eastAsia" w:ascii="方正仿宋简体" w:hAnsi="方正仿宋简体" w:eastAsia="方正仿宋简体" w:cs="方正仿宋简体"/>
          <w:color w:val="000000" w:themeColor="text1"/>
          <w:sz w:val="32"/>
          <w:szCs w:val="32"/>
          <w14:textFill>
            <w14:solidFill>
              <w14:schemeClr w14:val="tx1"/>
            </w14:solidFill>
          </w14:textFill>
        </w:rPr>
        <w:t>管理档案</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应当</w:t>
      </w:r>
      <w:r>
        <w:rPr>
          <w:rFonts w:hint="eastAsia" w:ascii="方正仿宋简体" w:hAnsi="方正仿宋简体" w:eastAsia="方正仿宋简体" w:cs="方正仿宋简体"/>
          <w:color w:val="000000" w:themeColor="text1"/>
          <w:sz w:val="32"/>
          <w:szCs w:val="32"/>
          <w14:textFill>
            <w14:solidFill>
              <w14:schemeClr w14:val="tx1"/>
            </w14:solidFill>
          </w14:textFill>
        </w:rPr>
        <w:t>包括封山育林区基本概况、范围、年限、目标、经营者和封山育林情况记录</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等</w:t>
      </w:r>
      <w:r>
        <w:rPr>
          <w:rFonts w:hint="eastAsia" w:ascii="方正仿宋简体" w:hAnsi="方正仿宋简体" w:eastAsia="方正仿宋简体" w:cs="方正仿宋简体"/>
          <w:color w:val="000000" w:themeColor="text1"/>
          <w:sz w:val="32"/>
          <w:szCs w:val="32"/>
          <w14:textFill>
            <w14:solidFill>
              <w14:schemeClr w14:val="tx1"/>
            </w14:solidFill>
          </w14:textFill>
        </w:rPr>
        <w:t>资料。</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第十二条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市、县(市、区)人民政府林业行政主管部门及</w:t>
      </w:r>
      <w:r>
        <w:rPr>
          <w:rFonts w:hint="eastAsia" w:ascii="方正仿宋简体" w:hAnsi="方正仿宋简体" w:eastAsia="方正仿宋简体" w:cs="方正仿宋简体"/>
          <w:color w:val="000000" w:themeColor="text1"/>
          <w:sz w:val="32"/>
          <w:szCs w:val="32"/>
          <w14:textFill>
            <w14:solidFill>
              <w14:schemeClr w14:val="tx1"/>
            </w14:solidFill>
          </w14:textFill>
        </w:rPr>
        <w:t>乡镇</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人民</w:t>
      </w:r>
      <w:r>
        <w:rPr>
          <w:rFonts w:hint="eastAsia" w:ascii="方正仿宋简体" w:hAnsi="方正仿宋简体" w:eastAsia="方正仿宋简体" w:cs="方正仿宋简体"/>
          <w:color w:val="000000" w:themeColor="text1"/>
          <w:sz w:val="32"/>
          <w:szCs w:val="32"/>
          <w14:textFill>
            <w14:solidFill>
              <w14:schemeClr w14:val="tx1"/>
            </w14:solidFill>
          </w14:textFill>
        </w:rPr>
        <w:t>政府</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和街道办事处应当建立健全封山育林监督检查制度，定期对封山育林区进行检查，对没有按规定完成封山育林任务的，责令其限期完成。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封山育林完成情况纳入林长制年度绩效评价。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第十</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三</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县级或乡级人民政府</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应当在封山育林区成立乡、村护林组织，</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设立</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专职或兼职护林员</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，兼职护林员协助专职护林员开展护林工作。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护林员应主要从封山育林区经营者和管理单位中选配。</w:t>
      </w:r>
      <w:r>
        <w:rPr>
          <w:rFonts w:hint="eastAsia" w:ascii="方正仿宋简体" w:hAnsi="方正仿宋简体" w:eastAsia="方正仿宋简体" w:cs="方正仿宋简体"/>
          <w:color w:val="000000" w:themeColor="text1"/>
          <w:sz w:val="32"/>
          <w:szCs w:val="32"/>
          <w14:textFill>
            <w14:solidFill>
              <w14:schemeClr w14:val="tx1"/>
            </w14:solidFill>
          </w14:textFill>
        </w:rPr>
        <w:t>属于国有林地的，由各国有林地经营单位</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确定护林员</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属于</w:t>
      </w:r>
      <w:r>
        <w:rPr>
          <w:rFonts w:hint="eastAsia" w:ascii="方正仿宋简体" w:hAnsi="方正仿宋简体" w:eastAsia="方正仿宋简体" w:cs="方正仿宋简体"/>
          <w:color w:val="000000" w:themeColor="text1"/>
          <w:sz w:val="32"/>
          <w:szCs w:val="32"/>
          <w14:textFill>
            <w14:solidFill>
              <w14:schemeClr w14:val="tx1"/>
            </w14:solidFill>
          </w14:textFill>
        </w:rPr>
        <w:t>集体</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林地的</w:t>
      </w:r>
      <w:r>
        <w:rPr>
          <w:rFonts w:hint="eastAsia" w:ascii="方正仿宋简体" w:hAnsi="方正仿宋简体" w:eastAsia="方正仿宋简体" w:cs="方正仿宋简体"/>
          <w:color w:val="000000" w:themeColor="text1"/>
          <w:sz w:val="32"/>
          <w:szCs w:val="32"/>
          <w14:textFill>
            <w14:solidFill>
              <w14:schemeClr w14:val="tx1"/>
            </w14:solidFill>
          </w14:textFill>
        </w:rPr>
        <w:t>，由乡镇</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人民政府</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街道办事处</w:t>
      </w:r>
      <w:r>
        <w:rPr>
          <w:rFonts w:hint="eastAsia" w:ascii="方正仿宋简体" w:hAnsi="方正仿宋简体" w:eastAsia="方正仿宋简体" w:cs="方正仿宋简体"/>
          <w:color w:val="000000" w:themeColor="text1"/>
          <w:sz w:val="32"/>
          <w:szCs w:val="32"/>
          <w14:textFill>
            <w14:solidFill>
              <w14:schemeClr w14:val="tx1"/>
            </w14:solidFill>
          </w14:textFill>
        </w:rPr>
        <w:t>、村</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民委员会</w:t>
      </w:r>
      <w:r>
        <w:rPr>
          <w:rFonts w:hint="eastAsia" w:ascii="方正仿宋简体" w:hAnsi="方正仿宋简体" w:eastAsia="方正仿宋简体" w:cs="方正仿宋简体"/>
          <w:color w:val="000000" w:themeColor="text1"/>
          <w:sz w:val="32"/>
          <w:szCs w:val="32"/>
          <w14:textFill>
            <w14:solidFill>
              <w14:schemeClr w14:val="tx1"/>
            </w14:solidFill>
          </w14:textFill>
        </w:rPr>
        <w:t>负责</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确定护林员</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通过承包、租赁、拍卖等形式获得使用权的林地，由使用权人担任护林员；使用权人不能担任的，可由其负责推荐人选担任护林员</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护林员由县(市、区)人民政府林业行政主管部门会同乡级人民政府统一管理考核。</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第十</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四</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14:textFill>
            <w14:solidFill>
              <w14:schemeClr w14:val="tx1"/>
            </w14:solidFill>
          </w14:textFill>
        </w:rPr>
        <w:t>护林员的主要职责: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（一）</w:t>
      </w:r>
      <w:r>
        <w:rPr>
          <w:rFonts w:hint="eastAsia" w:ascii="方正仿宋简体" w:hAnsi="方正仿宋简体" w:eastAsia="方正仿宋简体" w:cs="方正仿宋简体"/>
          <w:color w:val="000000" w:themeColor="text1"/>
          <w:sz w:val="32"/>
          <w:szCs w:val="32"/>
          <w14:textFill>
            <w14:solidFill>
              <w14:schemeClr w14:val="tx1"/>
            </w14:solidFill>
          </w14:textFill>
        </w:rPr>
        <w:t>宣传</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封山育林及</w:t>
      </w:r>
      <w:r>
        <w:rPr>
          <w:rFonts w:hint="eastAsia" w:ascii="方正仿宋简体" w:hAnsi="方正仿宋简体" w:eastAsia="方正仿宋简体" w:cs="方正仿宋简体"/>
          <w:color w:val="000000" w:themeColor="text1"/>
          <w:sz w:val="32"/>
          <w:szCs w:val="32"/>
          <w14:textFill>
            <w14:solidFill>
              <w14:schemeClr w14:val="tx1"/>
            </w14:solidFill>
          </w14:textFill>
        </w:rPr>
        <w:t>有关保护森林资源的法律、</w:t>
      </w:r>
      <w:r>
        <w:rPr>
          <w:rFonts w:hint="eastAsia" w:ascii="方正仿宋简体" w:hAnsi="方正仿宋简体" w:eastAsia="方正仿宋简体" w:cs="方正仿宋简体"/>
          <w:color w:val="000000" w:themeColor="text1"/>
          <w:sz w:val="32"/>
          <w:szCs w:val="32"/>
          <w14:textFill>
            <w14:solidFill>
              <w14:schemeClr w14:val="tx1"/>
            </w14:solidFill>
          </w14:textFill>
        </w:rPr>
        <w:fldChar w:fldCharType="begin"/>
      </w:r>
      <w:r>
        <w:rPr>
          <w:rFonts w:hint="eastAsia" w:ascii="方正仿宋简体" w:hAnsi="方正仿宋简体" w:eastAsia="方正仿宋简体" w:cs="方正仿宋简体"/>
          <w:color w:val="000000" w:themeColor="text1"/>
          <w:sz w:val="32"/>
          <w:szCs w:val="32"/>
          <w14:textFill>
            <w14:solidFill>
              <w14:schemeClr w14:val="tx1"/>
            </w14:solidFill>
          </w14:textFill>
        </w:rPr>
        <w:instrText xml:space="preserve"> HYPERLINK "http://www.fdcew.com/fgwk/Index.html" \t "_blank" </w:instrText>
      </w:r>
      <w:r>
        <w:rPr>
          <w:rFonts w:hint="eastAsia" w:ascii="方正仿宋简体" w:hAnsi="方正仿宋简体" w:eastAsia="方正仿宋简体" w:cs="方正仿宋简体"/>
          <w:color w:val="000000" w:themeColor="text1"/>
          <w:sz w:val="32"/>
          <w:szCs w:val="32"/>
          <w14:textFill>
            <w14:solidFill>
              <w14:schemeClr w14:val="tx1"/>
            </w14:solidFill>
          </w14:textFill>
        </w:rPr>
        <w:fldChar w:fldCharType="separate"/>
      </w:r>
      <w:r>
        <w:rPr>
          <w:rStyle w:val="8"/>
          <w:rFonts w:hint="eastAsia" w:ascii="方正仿宋简体" w:hAnsi="方正仿宋简体" w:eastAsia="方正仿宋简体" w:cs="方正仿宋简体"/>
          <w:color w:val="000000" w:themeColor="text1"/>
          <w:sz w:val="32"/>
          <w:szCs w:val="32"/>
          <w:u w:val="none"/>
          <w14:textFill>
            <w14:solidFill>
              <w14:schemeClr w14:val="tx1"/>
            </w14:solidFill>
          </w14:textFill>
        </w:rPr>
        <w:t>法规</w:t>
      </w:r>
      <w:r>
        <w:rPr>
          <w:rStyle w:val="8"/>
          <w:rFonts w:hint="eastAsia" w:ascii="方正仿宋简体" w:hAnsi="方正仿宋简体" w:eastAsia="方正仿宋简体" w:cs="方正仿宋简体"/>
          <w:color w:val="000000" w:themeColor="text1"/>
          <w:sz w:val="32"/>
          <w:szCs w:val="32"/>
          <w:u w:val="none"/>
          <w14:textFill>
            <w14:solidFill>
              <w14:schemeClr w14:val="tx1"/>
            </w14:solidFill>
          </w14:textFill>
        </w:rPr>
        <w:fldChar w:fldCharType="end"/>
      </w:r>
      <w:r>
        <w:rPr>
          <w:rStyle w:val="8"/>
          <w:rFonts w:hint="eastAsia" w:ascii="方正仿宋简体" w:hAnsi="方正仿宋简体" w:eastAsia="方正仿宋简体" w:cs="方正仿宋简体"/>
          <w:color w:val="000000" w:themeColor="text1"/>
          <w:sz w:val="32"/>
          <w:szCs w:val="32"/>
          <w:u w:val="none"/>
          <w:lang w:eastAsia="zh-CN"/>
          <w14:textFill>
            <w14:solidFill>
              <w14:schemeClr w14:val="tx1"/>
            </w14:solidFill>
          </w14:textFill>
        </w:rPr>
        <w:t>、</w:t>
      </w:r>
      <w:r>
        <w:rPr>
          <w:rStyle w:val="8"/>
          <w:rFonts w:hint="eastAsia" w:ascii="方正仿宋简体" w:hAnsi="方正仿宋简体" w:eastAsia="方正仿宋简体" w:cs="方正仿宋简体"/>
          <w:color w:val="000000" w:themeColor="text1"/>
          <w:sz w:val="32"/>
          <w:szCs w:val="32"/>
          <w:u w:val="none"/>
          <w:lang w:val="en-US" w:eastAsia="zh-CN"/>
          <w14:textFill>
            <w14:solidFill>
              <w14:schemeClr w14:val="tx1"/>
            </w14:solidFill>
          </w14:textFill>
        </w:rPr>
        <w:t>规章和政策</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（二）</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按照有关规定落实封山育林各项管护措施，负责日常</w:t>
      </w:r>
      <w:r>
        <w:rPr>
          <w:rFonts w:hint="eastAsia" w:ascii="方正仿宋简体" w:hAnsi="方正仿宋简体" w:eastAsia="方正仿宋简体" w:cs="方正仿宋简体"/>
          <w:color w:val="000000" w:themeColor="text1"/>
          <w:sz w:val="32"/>
          <w:szCs w:val="32"/>
          <w14:textFill>
            <w14:solidFill>
              <w14:schemeClr w14:val="tx1"/>
            </w14:solidFill>
          </w14:textFill>
        </w:rPr>
        <w:t>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山</w:t>
      </w:r>
      <w:r>
        <w:rPr>
          <w:rFonts w:hint="eastAsia" w:ascii="方正仿宋简体" w:hAnsi="方正仿宋简体" w:eastAsia="方正仿宋简体" w:cs="方正仿宋简体"/>
          <w:color w:val="000000" w:themeColor="text1"/>
          <w:sz w:val="32"/>
          <w:szCs w:val="32"/>
          <w14:textFill>
            <w14:solidFill>
              <w14:schemeClr w14:val="tx1"/>
            </w14:solidFill>
          </w14:textFill>
        </w:rPr>
        <w:t>护林</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卡点值守工作，及时发现并制止放牧、开荒、用火等</w:t>
      </w:r>
      <w:r>
        <w:rPr>
          <w:rFonts w:hint="eastAsia" w:ascii="方正仿宋简体" w:hAnsi="方正仿宋简体" w:eastAsia="方正仿宋简体" w:cs="方正仿宋简体"/>
          <w:color w:val="000000" w:themeColor="text1"/>
          <w:sz w:val="32"/>
          <w:szCs w:val="32"/>
          <w14:textFill>
            <w14:solidFill>
              <w14:schemeClr w14:val="tx1"/>
            </w14:solidFill>
          </w14:textFill>
        </w:rPr>
        <w:t>违反本办法及其他破坏森林资源的行为</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并将违法行为</w:t>
      </w:r>
      <w:r>
        <w:rPr>
          <w:rFonts w:hint="eastAsia" w:ascii="方正仿宋简体" w:hAnsi="方正仿宋简体" w:eastAsia="方正仿宋简体" w:cs="方正仿宋简体"/>
          <w:color w:val="000000" w:themeColor="text1"/>
          <w:sz w:val="32"/>
          <w:szCs w:val="32"/>
          <w14:textFill>
            <w14:solidFill>
              <w14:schemeClr w14:val="tx1"/>
            </w14:solidFill>
          </w14:textFill>
        </w:rPr>
        <w:fldChar w:fldCharType="begin"/>
      </w:r>
      <w:r>
        <w:rPr>
          <w:rFonts w:hint="eastAsia" w:ascii="方正仿宋简体" w:hAnsi="方正仿宋简体" w:eastAsia="方正仿宋简体" w:cs="方正仿宋简体"/>
          <w:color w:val="000000" w:themeColor="text1"/>
          <w:sz w:val="32"/>
          <w:szCs w:val="32"/>
          <w14:textFill>
            <w14:solidFill>
              <w14:schemeClr w14:val="tx1"/>
            </w14:solidFill>
          </w14:textFill>
        </w:rPr>
        <w:instrText xml:space="preserve"> HYPERLINK "http://www.fdcew.com/gw/List_202.html" \t "_blank" </w:instrText>
      </w:r>
      <w:r>
        <w:rPr>
          <w:rFonts w:hint="eastAsia" w:ascii="方正仿宋简体" w:hAnsi="方正仿宋简体" w:eastAsia="方正仿宋简体" w:cs="方正仿宋简体"/>
          <w:color w:val="000000" w:themeColor="text1"/>
          <w:sz w:val="32"/>
          <w:szCs w:val="32"/>
          <w14:textFill>
            <w14:solidFill>
              <w14:schemeClr w14:val="tx1"/>
            </w14:solidFill>
          </w14:textFill>
        </w:rPr>
        <w:fldChar w:fldCharType="separate"/>
      </w:r>
      <w:r>
        <w:rPr>
          <w:rFonts w:hint="eastAsia" w:ascii="方正仿宋简体" w:hAnsi="方正仿宋简体" w:eastAsia="方正仿宋简体" w:cs="方正仿宋简体"/>
          <w:color w:val="000000" w:themeColor="text1"/>
          <w:sz w:val="32"/>
          <w:szCs w:val="32"/>
          <w14:textFill>
            <w14:solidFill>
              <w14:schemeClr w14:val="tx1"/>
            </w14:solidFill>
          </w14:textFill>
        </w:rPr>
        <w:t>报告</w:t>
      </w:r>
      <w:r>
        <w:rPr>
          <w:rFonts w:hint="eastAsia" w:ascii="方正仿宋简体" w:hAnsi="方正仿宋简体" w:eastAsia="方正仿宋简体" w:cs="方正仿宋简体"/>
          <w:color w:val="000000" w:themeColor="text1"/>
          <w:sz w:val="32"/>
          <w:szCs w:val="32"/>
          <w14:textFill>
            <w14:solidFill>
              <w14:schemeClr w14:val="tx1"/>
            </w14:solidFill>
          </w14:textFill>
        </w:rPr>
        <w:fldChar w:fldCharType="end"/>
      </w:r>
      <w:r>
        <w:rPr>
          <w:rFonts w:hint="eastAsia" w:ascii="方正仿宋简体" w:hAnsi="方正仿宋简体" w:eastAsia="方正仿宋简体" w:cs="方正仿宋简体"/>
          <w:color w:val="000000" w:themeColor="text1"/>
          <w:sz w:val="32"/>
          <w:szCs w:val="32"/>
          <w14:textFill>
            <w14:solidFill>
              <w14:schemeClr w14:val="tx1"/>
            </w14:solidFill>
          </w14:textFill>
        </w:rPr>
        <w:t>当地</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公安机关或者林业</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行政主管部门</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（三）</w:t>
      </w:r>
      <w:r>
        <w:rPr>
          <w:rFonts w:hint="eastAsia" w:ascii="方正仿宋简体" w:hAnsi="方正仿宋简体" w:eastAsia="方正仿宋简体" w:cs="方正仿宋简体"/>
          <w:color w:val="000000" w:themeColor="text1"/>
          <w:sz w:val="32"/>
          <w:szCs w:val="32"/>
          <w14:textFill>
            <w14:solidFill>
              <w14:schemeClr w14:val="tx1"/>
            </w14:solidFill>
          </w14:textFill>
        </w:rPr>
        <w:t>有权要求当地有关部门对破坏森林资源的行为进行查处</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并协助办理林业违法案件;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（四）</w:t>
      </w:r>
      <w:r>
        <w:rPr>
          <w:rFonts w:hint="eastAsia" w:ascii="方正仿宋简体" w:hAnsi="方正仿宋简体" w:eastAsia="方正仿宋简体" w:cs="方正仿宋简体"/>
          <w:color w:val="000000" w:themeColor="text1"/>
          <w:sz w:val="32"/>
          <w:szCs w:val="32"/>
          <w14:textFill>
            <w14:solidFill>
              <w14:schemeClr w14:val="tx1"/>
            </w14:solidFill>
          </w14:textFill>
        </w:rPr>
        <w:t>承办</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林业</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行政主管部门</w:t>
      </w:r>
      <w:r>
        <w:rPr>
          <w:rFonts w:hint="eastAsia" w:ascii="方正仿宋简体" w:hAnsi="方正仿宋简体" w:eastAsia="方正仿宋简体" w:cs="方正仿宋简体"/>
          <w:color w:val="000000" w:themeColor="text1"/>
          <w:sz w:val="32"/>
          <w:szCs w:val="32"/>
          <w14:textFill>
            <w14:solidFill>
              <w14:schemeClr w14:val="tx1"/>
            </w14:solidFill>
          </w14:textFill>
        </w:rPr>
        <w:t>交办的保护森林资源的其他任务。</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第十</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五</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14:textFill>
            <w14:solidFill>
              <w14:schemeClr w14:val="tx1"/>
            </w14:solidFill>
          </w14:textFill>
        </w:rPr>
        <w:t>在封山育林区内</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严禁从事下列活动: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一</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放牧</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割草、</w:t>
      </w:r>
      <w:r>
        <w:rPr>
          <w:rFonts w:hint="eastAsia" w:ascii="方正仿宋简体" w:hAnsi="方正仿宋简体" w:eastAsia="方正仿宋简体" w:cs="方正仿宋简体"/>
          <w:color w:val="000000" w:themeColor="text1"/>
          <w:sz w:val="32"/>
          <w:szCs w:val="32"/>
          <w14:textFill>
            <w14:solidFill>
              <w14:schemeClr w14:val="tx1"/>
            </w14:solidFill>
          </w14:textFill>
        </w:rPr>
        <w:t>开荒、砍柴、狩猎</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采挖树木根桩、毁坏林木；</w:t>
      </w:r>
      <w:r>
        <w:rPr>
          <w:rFonts w:hint="eastAsia" w:ascii="方正仿宋简体" w:hAnsi="方正仿宋简体" w:eastAsia="方正仿宋简体" w:cs="方正仿宋简体"/>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二</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携带火种、烧荒、烧地堰、烧香、烧纸、野炊;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三</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移动</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或者</w:t>
      </w:r>
      <w:r>
        <w:rPr>
          <w:rFonts w:hint="eastAsia" w:ascii="方正仿宋简体" w:hAnsi="方正仿宋简体" w:eastAsia="方正仿宋简体" w:cs="方正仿宋简体"/>
          <w:color w:val="000000" w:themeColor="text1"/>
          <w:sz w:val="32"/>
          <w:szCs w:val="32"/>
          <w14:textFill>
            <w14:solidFill>
              <w14:schemeClr w14:val="tx1"/>
            </w14:solidFill>
          </w14:textFill>
        </w:rPr>
        <w:t>毁坏</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封山育林设置的</w:t>
      </w:r>
      <w:r>
        <w:rPr>
          <w:rFonts w:hint="eastAsia" w:ascii="方正仿宋简体" w:hAnsi="方正仿宋简体" w:eastAsia="方正仿宋简体" w:cs="方正仿宋简体"/>
          <w:color w:val="000000" w:themeColor="text1"/>
          <w:sz w:val="32"/>
          <w:szCs w:val="32"/>
          <w14:textFill>
            <w14:solidFill>
              <w14:schemeClr w14:val="tx1"/>
            </w14:solidFill>
          </w14:textFill>
        </w:rPr>
        <w:t>界桩、标牌及其它封山育林设施;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四</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擅自从事采石、采沙、取土、开矿等活动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（五）</w:t>
      </w:r>
      <w:r>
        <w:rPr>
          <w:rFonts w:hint="eastAsia" w:ascii="方正仿宋简体" w:hAnsi="方正仿宋简体" w:eastAsia="方正仿宋简体" w:cs="方正仿宋简体"/>
          <w:color w:val="000000" w:themeColor="text1"/>
          <w:sz w:val="32"/>
          <w:szCs w:val="32"/>
          <w14:textFill>
            <w14:solidFill>
              <w14:schemeClr w14:val="tx1"/>
            </w14:solidFill>
          </w14:textFill>
        </w:rPr>
        <w:t>法律、法规</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规章</w:t>
      </w:r>
      <w:r>
        <w:rPr>
          <w:rFonts w:hint="eastAsia" w:ascii="方正仿宋简体" w:hAnsi="方正仿宋简体" w:eastAsia="方正仿宋简体" w:cs="方正仿宋简体"/>
          <w:color w:val="000000" w:themeColor="text1"/>
          <w:sz w:val="32"/>
          <w:szCs w:val="32"/>
          <w14:textFill>
            <w14:solidFill>
              <w14:schemeClr w14:val="tx1"/>
            </w14:solidFill>
          </w14:textFill>
        </w:rPr>
        <w:t>禁止的其他活动。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第十</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六</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14:textFill>
            <w14:solidFill>
              <w14:schemeClr w14:val="tx1"/>
            </w14:solidFill>
          </w14:textFill>
        </w:rPr>
        <w:t>市、县</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市、区</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人民</w:t>
      </w:r>
      <w:r>
        <w:rPr>
          <w:rFonts w:hint="eastAsia" w:ascii="方正仿宋简体" w:hAnsi="方正仿宋简体" w:eastAsia="方正仿宋简体" w:cs="方正仿宋简体"/>
          <w:color w:val="000000" w:themeColor="text1"/>
          <w:sz w:val="32"/>
          <w:szCs w:val="32"/>
          <w14:textFill>
            <w14:solidFill>
              <w14:schemeClr w14:val="tx1"/>
            </w14:solidFill>
          </w14:textFill>
        </w:rPr>
        <w:t>政府</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林业</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行政主管部门</w:t>
      </w:r>
      <w:r>
        <w:rPr>
          <w:rFonts w:hint="eastAsia" w:ascii="方正仿宋简体" w:hAnsi="方正仿宋简体" w:eastAsia="方正仿宋简体" w:cs="方正仿宋简体"/>
          <w:color w:val="000000" w:themeColor="text1"/>
          <w:sz w:val="32"/>
          <w:szCs w:val="32"/>
          <w14:textFill>
            <w14:solidFill>
              <w14:schemeClr w14:val="tx1"/>
            </w14:solidFill>
          </w14:textFill>
        </w:rPr>
        <w:t>应</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当</w:t>
      </w:r>
      <w:r>
        <w:rPr>
          <w:rFonts w:hint="eastAsia" w:ascii="方正仿宋简体" w:hAnsi="方正仿宋简体" w:eastAsia="方正仿宋简体" w:cs="方正仿宋简体"/>
          <w:color w:val="000000" w:themeColor="text1"/>
          <w:sz w:val="32"/>
          <w:szCs w:val="32"/>
          <w14:textFill>
            <w14:solidFill>
              <w14:schemeClr w14:val="tx1"/>
            </w14:solidFill>
          </w14:textFill>
        </w:rPr>
        <w:t>加强森林火险、火警和病虫害的预测、预报</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监督指导经营者</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或者</w:t>
      </w:r>
      <w:r>
        <w:rPr>
          <w:rFonts w:hint="eastAsia" w:ascii="方正仿宋简体" w:hAnsi="方正仿宋简体" w:eastAsia="方正仿宋简体" w:cs="方正仿宋简体"/>
          <w:color w:val="000000" w:themeColor="text1"/>
          <w:sz w:val="32"/>
          <w:szCs w:val="32"/>
          <w14:textFill>
            <w14:solidFill>
              <w14:schemeClr w14:val="tx1"/>
            </w14:solidFill>
          </w14:textFill>
        </w:rPr>
        <w:t>管理单位做好防火、防病虫害工作</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严防森林火灾和森林病虫害的发生。</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仿宋简体" w:hAnsi="方正仿宋简体" w:eastAsia="方正仿宋简体" w:cs="方正仿宋简体"/>
          <w:color w:val="ED7D31" w:themeColor="accent2"/>
          <w:sz w:val="32"/>
          <w:szCs w:val="32"/>
          <w14:textFill>
            <w14:solidFill>
              <w14:schemeClr w14:val="accent2"/>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第十</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七</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14:textFill>
            <w14:solidFill>
              <w14:schemeClr w14:val="tx1"/>
            </w14:solidFill>
          </w14:textFill>
        </w:rPr>
        <w:t>违反本办法规定</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在封山育林区内</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有下列行为之一的</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由</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林业</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行政主管部门</w:t>
      </w:r>
      <w:r>
        <w:rPr>
          <w:rFonts w:hint="eastAsia" w:ascii="方正仿宋简体" w:hAnsi="方正仿宋简体" w:eastAsia="方正仿宋简体" w:cs="方正仿宋简体"/>
          <w:color w:val="000000" w:themeColor="text1"/>
          <w:sz w:val="32"/>
          <w:szCs w:val="32"/>
          <w14:textFill>
            <w14:solidFill>
              <w14:schemeClr w14:val="tx1"/>
            </w14:solidFill>
          </w14:textFill>
        </w:rPr>
        <w:t>进行处罚</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（一）</w:t>
      </w:r>
      <w:r>
        <w:rPr>
          <w:rFonts w:hint="eastAsia" w:ascii="方正仿宋简体" w:hAnsi="方正仿宋简体" w:eastAsia="方正仿宋简体" w:cs="方正仿宋简体"/>
          <w:color w:val="000000" w:themeColor="text1"/>
          <w:sz w:val="32"/>
          <w:szCs w:val="32"/>
          <w14:textFill>
            <w14:solidFill>
              <w14:schemeClr w14:val="tx1"/>
            </w14:solidFill>
          </w14:textFill>
        </w:rPr>
        <w:t>放牧</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割草、</w:t>
      </w:r>
      <w:r>
        <w:rPr>
          <w:rFonts w:hint="eastAsia" w:ascii="方正仿宋简体" w:hAnsi="方正仿宋简体" w:eastAsia="方正仿宋简体" w:cs="方正仿宋简体"/>
          <w:color w:val="000000" w:themeColor="text1"/>
          <w:sz w:val="32"/>
          <w:szCs w:val="32"/>
          <w14:textFill>
            <w14:solidFill>
              <w14:schemeClr w14:val="tx1"/>
            </w14:solidFill>
          </w14:textFill>
        </w:rPr>
        <w:t>开荒、砍柴、狩猎</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采挖树木根桩</w:t>
      </w:r>
      <w:r>
        <w:rPr>
          <w:rFonts w:hint="eastAsia" w:ascii="方正仿宋简体" w:hAnsi="方正仿宋简体" w:eastAsia="方正仿宋简体" w:cs="方正仿宋简体"/>
          <w:color w:val="000000" w:themeColor="text1"/>
          <w:sz w:val="32"/>
          <w:szCs w:val="32"/>
          <w14:textFill>
            <w14:solidFill>
              <w14:schemeClr w14:val="tx1"/>
            </w14:solidFill>
          </w14:textFill>
        </w:rPr>
        <w:t>的</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予以警告</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责令停止违法行为</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；致使森林、林木受到毁坏的，依法赔偿损失</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补种毁坏林木株数1倍以上3倍以下的树木</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可处毁坏林木价值1倍以上5倍以下的罚款</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二</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携带火种、烧荒、野炊</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烧地堰、</w:t>
      </w:r>
      <w:r>
        <w:rPr>
          <w:rFonts w:hint="eastAsia" w:ascii="方正仿宋简体" w:hAnsi="方正仿宋简体" w:eastAsia="方正仿宋简体" w:cs="方正仿宋简体"/>
          <w:color w:val="000000" w:themeColor="text1"/>
          <w:sz w:val="32"/>
          <w:szCs w:val="32"/>
          <w14:textFill>
            <w14:solidFill>
              <w14:schemeClr w14:val="tx1"/>
            </w14:solidFill>
          </w14:textFill>
        </w:rPr>
        <w:t>烧香、烧纸、</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燃放烟花爆竹</w:t>
      </w:r>
      <w:r>
        <w:rPr>
          <w:rFonts w:hint="eastAsia" w:ascii="方正仿宋简体" w:hAnsi="方正仿宋简体" w:eastAsia="方正仿宋简体" w:cs="方正仿宋简体"/>
          <w:color w:val="000000" w:themeColor="text1"/>
          <w:sz w:val="32"/>
          <w:szCs w:val="32"/>
          <w14:textFill>
            <w14:solidFill>
              <w14:schemeClr w14:val="tx1"/>
            </w14:solidFill>
          </w14:textFill>
        </w:rPr>
        <w:t>的</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14:textFill>
            <w14:solidFill>
              <w14:schemeClr w14:val="tx1"/>
            </w14:solidFill>
          </w14:textFill>
        </w:rPr>
        <w:t>予以警告</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处10元以上50元以下罚款</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；引起火灾，尚未造成重大损失的，依法赔偿损失，责令限期更新造林，并可处以50元以上500元以下的罚款。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三</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擅自</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移动</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、毁坏</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封山育林界桩、</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标牌及封山墙（网）、看护房等</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设</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施的，责令</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限期</w:t>
      </w:r>
      <w:r>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t>恢复原状</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，拒不恢复的，由县级以上人民政府林业主管部门代为恢复，所需费用由违法者承担，并处以1000元以下的罚款。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b w:val="0"/>
          <w:bCs w:val="0"/>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val="0"/>
          <w:bCs w:val="0"/>
          <w:color w:val="000000" w:themeColor="text1"/>
          <w:sz w:val="32"/>
          <w:szCs w:val="32"/>
          <w:lang w:val="en-US" w:eastAsia="zh-CN"/>
          <w14:textFill>
            <w14:solidFill>
              <w14:schemeClr w14:val="tx1"/>
            </w14:solidFill>
          </w14:textFill>
        </w:rPr>
        <w:t>（四）违反本办法规定，擅自在封山育林区内采石、采沙、取土、开矿的，责令停止违法行为；造成森林、林木毁坏的，依法赔偿损失，补种毁坏林木株数1倍以上3倍以下的树木，并处毁坏林木价值1倍以上5倍以下罚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lang w:eastAsia="zh-CN"/>
          <w14:textFill>
            <w14:solidFill>
              <w14:schemeClr w14:val="tx1"/>
            </w14:solidFill>
          </w14:textFill>
        </w:rPr>
      </w:pP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构成违反治安管理行为的，由公安机关依法处理；构成犯罪的，依法追究刑事责任。</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方正仿宋简体" w:hAnsi="方正仿宋简体" w:eastAsia="方正仿宋简体" w:cs="方正仿宋简体"/>
          <w:b w:val="0"/>
          <w:bCs w:val="0"/>
          <w:color w:val="000000" w:themeColor="text1"/>
          <w:sz w:val="32"/>
          <w:szCs w:val="32"/>
          <w:lang w:val="en-US" w:eastAsia="zh-CN"/>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第十</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八</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b w:val="0"/>
          <w:bCs w:val="0"/>
          <w:color w:val="000000" w:themeColor="text1"/>
          <w:sz w:val="32"/>
          <w:szCs w:val="32"/>
          <w:lang w:val="en-US" w:eastAsia="zh-CN"/>
          <w14:textFill>
            <w14:solidFill>
              <w14:schemeClr w14:val="tx1"/>
            </w14:solidFill>
          </w14:textFill>
        </w:rPr>
        <w:t>封山育林区林地承包经营者拒不执行本办法有关规定，致使封山育林有关措施无法落实，森林资源遭到破坏，造成撂荒连续2年以上的，发包方有权收回林地经营权。</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方正仿宋简体" w:hAnsi="方正仿宋简体" w:eastAsia="方正仿宋简体" w:cs="方正仿宋简体"/>
          <w:b w:val="0"/>
          <w:bCs w:val="0"/>
          <w:color w:val="000000" w:themeColor="text1"/>
          <w:sz w:val="32"/>
          <w:szCs w:val="32"/>
          <w14:textFill>
            <w14:solidFill>
              <w14:schemeClr w14:val="tx1"/>
            </w14:solidFill>
          </w14:textFill>
        </w:rPr>
      </w:pPr>
      <w:r>
        <w:rPr>
          <w:rFonts w:hint="eastAsia" w:ascii="方正仿宋简体" w:hAnsi="方正仿宋简体" w:eastAsia="方正仿宋简体" w:cs="方正仿宋简体"/>
          <w:b/>
          <w:bCs/>
          <w:color w:val="000000" w:themeColor="text1"/>
          <w:sz w:val="32"/>
          <w:szCs w:val="32"/>
          <w:lang w:val="en-US" w:eastAsia="zh-CN"/>
          <w14:textFill>
            <w14:solidFill>
              <w14:schemeClr w14:val="tx1"/>
            </w14:solidFill>
          </w14:textFill>
        </w:rPr>
        <w:t>第十九条</w:t>
      </w:r>
      <w:r>
        <w:rPr>
          <w:rFonts w:hint="eastAsia" w:ascii="方正仿宋简体" w:hAnsi="方正仿宋简体" w:eastAsia="方正仿宋简体" w:cs="方正仿宋简体"/>
          <w:b w:val="0"/>
          <w:bCs w:val="0"/>
          <w:color w:val="000000" w:themeColor="text1"/>
          <w:sz w:val="32"/>
          <w:szCs w:val="32"/>
          <w:lang w:val="en-US" w:eastAsia="zh-CN"/>
          <w14:textFill>
            <w14:solidFill>
              <w14:schemeClr w14:val="tx1"/>
            </w14:solidFill>
          </w14:textFill>
        </w:rPr>
        <w:t xml:space="preserve">  市、县人民政府林业行政主管部门及乡人民政府工作人员玩忽职守，滥用职权，徇私舞弊，造成重大损失的，由其所在单位或者有关机关给予处分;构成犯罪的，依法追究刑事责任。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color w:val="0000FF"/>
          <w:kern w:val="2"/>
          <w:sz w:val="32"/>
          <w:szCs w:val="32"/>
          <w:lang w:val="en-US" w:eastAsia="zh-CN" w:bidi="ar-SA"/>
        </w:rPr>
      </w:pPr>
      <w:r>
        <w:rPr>
          <w:rFonts w:hint="eastAsia" w:ascii="方正仿宋简体" w:hAnsi="方正仿宋简体" w:eastAsia="方正仿宋简体" w:cs="方正仿宋简体"/>
          <w:b w:val="0"/>
          <w:bCs w:val="0"/>
          <w:color w:val="FF0000"/>
          <w:sz w:val="32"/>
          <w:szCs w:val="32"/>
          <w:lang w:val="en-US" w:eastAsia="zh-CN"/>
        </w:rPr>
        <w:t xml:space="preserve"> </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第</w:t>
      </w:r>
      <w:r>
        <w:rPr>
          <w:rFonts w:hint="eastAsia" w:ascii="方正仿宋简体" w:hAnsi="方正仿宋简体" w:eastAsia="方正仿宋简体" w:cs="方正仿宋简体"/>
          <w:b/>
          <w:bCs/>
          <w:color w:val="000000" w:themeColor="text1"/>
          <w:sz w:val="32"/>
          <w:szCs w:val="32"/>
          <w:lang w:eastAsia="zh-CN"/>
          <w14:textFill>
            <w14:solidFill>
              <w14:schemeClr w14:val="tx1"/>
            </w14:solidFill>
          </w14:textFill>
        </w:rPr>
        <w:t>二十</w:t>
      </w:r>
      <w:r>
        <w:rPr>
          <w:rFonts w:hint="eastAsia" w:ascii="方正仿宋简体" w:hAnsi="方正仿宋简体" w:eastAsia="方正仿宋简体" w:cs="方正仿宋简体"/>
          <w:b/>
          <w:bCs/>
          <w:color w:val="000000" w:themeColor="text1"/>
          <w:sz w:val="32"/>
          <w:szCs w:val="32"/>
          <w14:textFill>
            <w14:solidFill>
              <w14:schemeClr w14:val="tx1"/>
            </w14:solidFill>
          </w14:textFill>
        </w:rPr>
        <w:t>条</w:t>
      </w:r>
      <w:r>
        <w:rPr>
          <w:rFonts w:hint="eastAsia" w:ascii="方正仿宋简体" w:hAnsi="方正仿宋简体" w:eastAsia="方正仿宋简体" w:cs="方正仿宋简体"/>
          <w:b w:val="0"/>
          <w:bCs w:val="0"/>
          <w:color w:val="000000" w:themeColor="text1"/>
          <w:sz w:val="32"/>
          <w:szCs w:val="32"/>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32"/>
          <w:szCs w:val="32"/>
          <w14:textFill>
            <w14:solidFill>
              <w14:schemeClr w14:val="tx1"/>
            </w14:solidFill>
          </w14:textFill>
        </w:rPr>
        <w:t>本办法自</w:t>
      </w:r>
      <w:r>
        <w:rPr>
          <w:rFonts w:hint="eastAsia" w:ascii="方正仿宋简体" w:hAnsi="方正仿宋简体" w:eastAsia="方正仿宋简体" w:cs="方正仿宋简体"/>
          <w:color w:val="000000" w:themeColor="text1"/>
          <w:sz w:val="32"/>
          <w:szCs w:val="32"/>
          <w:lang w:val="en-US" w:eastAsia="zh-CN"/>
          <w14:textFill>
            <w14:solidFill>
              <w14:schemeClr w14:val="tx1"/>
            </w14:solidFill>
          </w14:textFill>
        </w:rPr>
        <w:t xml:space="preserve">  年  月  日</w:t>
      </w:r>
      <w:r>
        <w:rPr>
          <w:rFonts w:hint="eastAsia" w:ascii="方正仿宋简体" w:hAnsi="方正仿宋简体" w:eastAsia="方正仿宋简体" w:cs="方正仿宋简体"/>
          <w:color w:val="000000" w:themeColor="text1"/>
          <w:sz w:val="32"/>
          <w:szCs w:val="32"/>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000000" w:themeColor="text1"/>
          <w:sz w:val="32"/>
          <w:szCs w:val="32"/>
          <w14:textFill>
            <w14:solidFill>
              <w14:schemeClr w14:val="tx1"/>
            </w14:solidFill>
          </w14:textFill>
        </w:rPr>
      </w:pPr>
    </w:p>
    <w:sectPr>
      <w:footerReference r:id="rId3" w:type="default"/>
      <w:pgSz w:w="11906" w:h="16838"/>
      <w:pgMar w:top="2154" w:right="1474" w:bottom="2041"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AA9E25-1848-4C4F-A908-8D45D2E4744B}"/>
  </w:font>
  <w:font w:name="Arial">
    <w:panose1 w:val="020B0604020202020204"/>
    <w:charset w:val="01"/>
    <w:family w:val="swiss"/>
    <w:pitch w:val="default"/>
    <w:sig w:usb0="E0002EFF" w:usb1="C000785B" w:usb2="00000009" w:usb3="00000000" w:csb0="400001FF" w:csb1="FFFF0000"/>
    <w:embedRegular r:id="rId2" w:fontKey="{45DEA13C-B468-423F-AE21-AD9238AC44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5BF4993-22CB-4306-9C21-F7B89327E477}"/>
  </w:font>
  <w:font w:name="Symbol">
    <w:panose1 w:val="05050102010706020507"/>
    <w:charset w:val="02"/>
    <w:family w:val="roman"/>
    <w:pitch w:val="default"/>
    <w:sig w:usb0="00000000" w:usb1="00000000" w:usb2="00000000" w:usb3="00000000" w:csb0="80000000" w:csb1="00000000"/>
    <w:embedRegular r:id="rId4" w:fontKey="{39EDFDC1-1369-4A8E-96D9-2E807AB0D9D8}"/>
  </w:font>
  <w:font w:name="Calibri">
    <w:panose1 w:val="020F0502020204030204"/>
    <w:charset w:val="00"/>
    <w:family w:val="swiss"/>
    <w:pitch w:val="default"/>
    <w:sig w:usb0="E4002EFF" w:usb1="C000247B" w:usb2="00000009" w:usb3="00000000" w:csb0="200001FF" w:csb1="00000000"/>
    <w:embedRegular r:id="rId5" w:fontKey="{A825E7A7-6BCC-4FD9-80A6-4C620F799463}"/>
  </w:font>
  <w:font w:name="方正小标宋简体">
    <w:panose1 w:val="02000000000000000000"/>
    <w:charset w:val="86"/>
    <w:family w:val="auto"/>
    <w:pitch w:val="default"/>
    <w:sig w:usb0="A00002BF" w:usb1="184F6CFA" w:usb2="00000012" w:usb3="00000000" w:csb0="00040001" w:csb1="00000000"/>
    <w:embedRegular r:id="rId6" w:fontKey="{F3733A19-260E-4C32-90F0-E56A1908D54A}"/>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120"/>
    <w:rsid w:val="00022989"/>
    <w:rsid w:val="00022F92"/>
    <w:rsid w:val="00032390"/>
    <w:rsid w:val="0006701E"/>
    <w:rsid w:val="000812C7"/>
    <w:rsid w:val="000A6938"/>
    <w:rsid w:val="000E144A"/>
    <w:rsid w:val="000E541A"/>
    <w:rsid w:val="00130190"/>
    <w:rsid w:val="001315C7"/>
    <w:rsid w:val="0013746B"/>
    <w:rsid w:val="001413FD"/>
    <w:rsid w:val="00187401"/>
    <w:rsid w:val="00191B69"/>
    <w:rsid w:val="001A602E"/>
    <w:rsid w:val="001B3055"/>
    <w:rsid w:val="001B6985"/>
    <w:rsid w:val="001E1D06"/>
    <w:rsid w:val="00234503"/>
    <w:rsid w:val="0029484F"/>
    <w:rsid w:val="002C1BAE"/>
    <w:rsid w:val="002C2EF0"/>
    <w:rsid w:val="002C7D8B"/>
    <w:rsid w:val="00303B75"/>
    <w:rsid w:val="0031507D"/>
    <w:rsid w:val="003234A9"/>
    <w:rsid w:val="00345E10"/>
    <w:rsid w:val="00363C6E"/>
    <w:rsid w:val="00370505"/>
    <w:rsid w:val="00375301"/>
    <w:rsid w:val="00401BE1"/>
    <w:rsid w:val="004179D0"/>
    <w:rsid w:val="00420C43"/>
    <w:rsid w:val="00431720"/>
    <w:rsid w:val="0043507E"/>
    <w:rsid w:val="0043637E"/>
    <w:rsid w:val="004737C3"/>
    <w:rsid w:val="00482600"/>
    <w:rsid w:val="004A0185"/>
    <w:rsid w:val="004B11AB"/>
    <w:rsid w:val="004E2F30"/>
    <w:rsid w:val="004F5C57"/>
    <w:rsid w:val="004F60D0"/>
    <w:rsid w:val="00510131"/>
    <w:rsid w:val="0052081C"/>
    <w:rsid w:val="005639FD"/>
    <w:rsid w:val="00571911"/>
    <w:rsid w:val="005B2F8E"/>
    <w:rsid w:val="005E58B9"/>
    <w:rsid w:val="005F2F1C"/>
    <w:rsid w:val="00603FB5"/>
    <w:rsid w:val="0063046B"/>
    <w:rsid w:val="00631780"/>
    <w:rsid w:val="00683DF2"/>
    <w:rsid w:val="006B37FC"/>
    <w:rsid w:val="006E6D21"/>
    <w:rsid w:val="006F6364"/>
    <w:rsid w:val="0074029D"/>
    <w:rsid w:val="007521DE"/>
    <w:rsid w:val="0075742C"/>
    <w:rsid w:val="00786FCF"/>
    <w:rsid w:val="007D2E66"/>
    <w:rsid w:val="007D6A55"/>
    <w:rsid w:val="0081195C"/>
    <w:rsid w:val="00813C99"/>
    <w:rsid w:val="00855FBE"/>
    <w:rsid w:val="008B7671"/>
    <w:rsid w:val="008C2F57"/>
    <w:rsid w:val="008E5181"/>
    <w:rsid w:val="008F6F38"/>
    <w:rsid w:val="0094596D"/>
    <w:rsid w:val="009467CE"/>
    <w:rsid w:val="009874EC"/>
    <w:rsid w:val="0099056C"/>
    <w:rsid w:val="009A3640"/>
    <w:rsid w:val="009A408E"/>
    <w:rsid w:val="009A42F4"/>
    <w:rsid w:val="009A546B"/>
    <w:rsid w:val="009A5C9C"/>
    <w:rsid w:val="009A69B3"/>
    <w:rsid w:val="009A7CF5"/>
    <w:rsid w:val="009D3803"/>
    <w:rsid w:val="00A107E3"/>
    <w:rsid w:val="00A916A1"/>
    <w:rsid w:val="00AA44EE"/>
    <w:rsid w:val="00AB52A8"/>
    <w:rsid w:val="00AD0090"/>
    <w:rsid w:val="00AD1D88"/>
    <w:rsid w:val="00AD357C"/>
    <w:rsid w:val="00AD3EFC"/>
    <w:rsid w:val="00AF59A5"/>
    <w:rsid w:val="00B1183B"/>
    <w:rsid w:val="00B944DB"/>
    <w:rsid w:val="00B958C8"/>
    <w:rsid w:val="00B96A03"/>
    <w:rsid w:val="00B9717F"/>
    <w:rsid w:val="00BB1A63"/>
    <w:rsid w:val="00BC58AD"/>
    <w:rsid w:val="00C151DF"/>
    <w:rsid w:val="00C214EA"/>
    <w:rsid w:val="00C31F11"/>
    <w:rsid w:val="00C32090"/>
    <w:rsid w:val="00C37604"/>
    <w:rsid w:val="00C804AC"/>
    <w:rsid w:val="00CB4304"/>
    <w:rsid w:val="00CB5A01"/>
    <w:rsid w:val="00CD14E8"/>
    <w:rsid w:val="00CE1B97"/>
    <w:rsid w:val="00D44A81"/>
    <w:rsid w:val="00D45DAB"/>
    <w:rsid w:val="00D510DE"/>
    <w:rsid w:val="00D61AD9"/>
    <w:rsid w:val="00D6230D"/>
    <w:rsid w:val="00DB634F"/>
    <w:rsid w:val="00DD2470"/>
    <w:rsid w:val="00DD56F2"/>
    <w:rsid w:val="00DE2B33"/>
    <w:rsid w:val="00E14041"/>
    <w:rsid w:val="00E36791"/>
    <w:rsid w:val="00E54C2C"/>
    <w:rsid w:val="00E6786C"/>
    <w:rsid w:val="00E82B33"/>
    <w:rsid w:val="00E85DF4"/>
    <w:rsid w:val="00ED08BA"/>
    <w:rsid w:val="00EF5733"/>
    <w:rsid w:val="00EF648B"/>
    <w:rsid w:val="00F3785D"/>
    <w:rsid w:val="00F630BD"/>
    <w:rsid w:val="00F72441"/>
    <w:rsid w:val="00F80846"/>
    <w:rsid w:val="00F93E27"/>
    <w:rsid w:val="00FA1120"/>
    <w:rsid w:val="00FD0AC5"/>
    <w:rsid w:val="00FD3C9D"/>
    <w:rsid w:val="01171D72"/>
    <w:rsid w:val="027E75DC"/>
    <w:rsid w:val="0634388E"/>
    <w:rsid w:val="06663057"/>
    <w:rsid w:val="06B156A8"/>
    <w:rsid w:val="084A7465"/>
    <w:rsid w:val="0B4E2559"/>
    <w:rsid w:val="0B6172B7"/>
    <w:rsid w:val="12E414A9"/>
    <w:rsid w:val="155E009C"/>
    <w:rsid w:val="157B1399"/>
    <w:rsid w:val="16176CCE"/>
    <w:rsid w:val="16362244"/>
    <w:rsid w:val="19590B31"/>
    <w:rsid w:val="1C5648D0"/>
    <w:rsid w:val="1E5A4C1A"/>
    <w:rsid w:val="21B14BD7"/>
    <w:rsid w:val="28FD67FF"/>
    <w:rsid w:val="2B841CAF"/>
    <w:rsid w:val="2C8E6D7C"/>
    <w:rsid w:val="312C033C"/>
    <w:rsid w:val="331411B3"/>
    <w:rsid w:val="33CC4724"/>
    <w:rsid w:val="37FB65FF"/>
    <w:rsid w:val="38674401"/>
    <w:rsid w:val="3DE644A8"/>
    <w:rsid w:val="3F7549D3"/>
    <w:rsid w:val="3F9F1046"/>
    <w:rsid w:val="404C3D73"/>
    <w:rsid w:val="405E21BC"/>
    <w:rsid w:val="439C1D8A"/>
    <w:rsid w:val="46637F92"/>
    <w:rsid w:val="474332DA"/>
    <w:rsid w:val="47A176EF"/>
    <w:rsid w:val="47CD5088"/>
    <w:rsid w:val="4ADB267F"/>
    <w:rsid w:val="4B342C72"/>
    <w:rsid w:val="4BB46D99"/>
    <w:rsid w:val="4C4031AC"/>
    <w:rsid w:val="4C4920B9"/>
    <w:rsid w:val="4D837D65"/>
    <w:rsid w:val="50A90007"/>
    <w:rsid w:val="56CD206B"/>
    <w:rsid w:val="57831D16"/>
    <w:rsid w:val="57C603C8"/>
    <w:rsid w:val="5831071F"/>
    <w:rsid w:val="59C02176"/>
    <w:rsid w:val="5C163158"/>
    <w:rsid w:val="5CED210B"/>
    <w:rsid w:val="5D140967"/>
    <w:rsid w:val="5E4F19EE"/>
    <w:rsid w:val="6538350C"/>
    <w:rsid w:val="66474841"/>
    <w:rsid w:val="66670628"/>
    <w:rsid w:val="67424AC2"/>
    <w:rsid w:val="683D7E42"/>
    <w:rsid w:val="699E0D09"/>
    <w:rsid w:val="6BCC3834"/>
    <w:rsid w:val="6D317DF2"/>
    <w:rsid w:val="6FE52ECA"/>
    <w:rsid w:val="71617E94"/>
    <w:rsid w:val="76B37ACA"/>
    <w:rsid w:val="77C16C09"/>
    <w:rsid w:val="7B22521E"/>
    <w:rsid w:val="7C80044E"/>
    <w:rsid w:val="7DA745CD"/>
    <w:rsid w:val="7F363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character" w:styleId="7">
    <w:name w:val="Strong"/>
    <w:basedOn w:val="6"/>
    <w:qFormat/>
    <w:uiPriority w:val="22"/>
    <w:rPr>
      <w:b/>
      <w:bCs/>
    </w:rPr>
  </w:style>
  <w:style w:type="character" w:styleId="8">
    <w:name w:val="Hyperlink"/>
    <w:basedOn w:val="6"/>
    <w:semiHidden/>
    <w:unhideWhenUsed/>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440</Words>
  <Characters>2510</Characters>
  <Lines>20</Lines>
  <Paragraphs>5</Paragraphs>
  <TotalTime>4</TotalTime>
  <ScaleCrop>false</ScaleCrop>
  <LinksUpToDate>false</LinksUpToDate>
  <CharactersWithSpaces>2945</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2022-03-06T09:42:00Z</dcterms:created>
  <dc:creator>Administrator</dc:creator>
  <cp:lastModifiedBy>Administrator</cp:lastModifiedBy>
  <cp:lastPrinted>2022-03-16T02:29:00Z</cp:lastPrinted>
  <dcterms:modified xsi:type="dcterms:W3CDTF">2023-06-12T06:49:31Z</dcterms:modified>
  <dc:title>济宁市封山育林管理办法 （草案）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468CC1EE61E147C4A5F7CCB4E24377BD</vt:lpwstr>
  </property>
  <property fmtid="{D5CDD505-2E9C-101B-9397-08002B2CF9AE}" pid="4" name="KSOSaveFontToCloudKey">
    <vt:lpwstr>486263162_embed</vt:lpwstr>
  </property>
</Properties>
</file>