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黑体" w:hAnsi="黑体" w:eastAsia="黑体" w:cs="黑体"/>
          <w:sz w:val="32"/>
          <w:szCs w:val="32"/>
        </w:rPr>
      </w:pPr>
      <w:r>
        <w:rPr>
          <w:rFonts w:hint="eastAsia" w:ascii="黑体" w:hAnsi="黑体" w:eastAsia="黑体" w:cs="黑体"/>
          <w:sz w:val="32"/>
          <w:szCs w:val="32"/>
        </w:rPr>
        <w:t>附件1：</w:t>
      </w:r>
    </w:p>
    <w:p>
      <w:pPr>
        <w:jc w:val="center"/>
        <w:rPr>
          <w:rFonts w:ascii="微软雅黑" w:hAnsi="微软雅黑" w:eastAsia="微软雅黑"/>
          <w:sz w:val="28"/>
          <w:szCs w:val="28"/>
        </w:rPr>
      </w:pPr>
      <w:r>
        <w:rPr>
          <w:rFonts w:hint="eastAsia" w:ascii="方正小标宋简体" w:hAnsi="方正小标宋简体" w:eastAsia="方正小标宋简体" w:cs="方正小标宋简体"/>
          <w:sz w:val="44"/>
          <w:szCs w:val="44"/>
        </w:rPr>
        <w:t>德州市普通话水平测试缴费操作说明</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广大考生要求，德州市普通话测试中心开通了中国建设银行悦生活云服务线上缴费系统，考生可方便地通过建行手机银行、中国建设银行微信公众号、建行移动门户、悦生活网站、个人网银进行普通话水平测试考试报名费的缴交。线上缴费简要流程如下：</w:t>
      </w:r>
    </w:p>
    <w:p>
      <w:pPr>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一、考生</w:t>
      </w:r>
      <w:r>
        <w:rPr>
          <w:rFonts w:ascii="微软雅黑" w:hAnsi="微软雅黑" w:eastAsia="微软雅黑"/>
          <w:sz w:val="28"/>
          <w:szCs w:val="28"/>
        </w:rPr>
        <w:t>可以通过扫描或在微信中长按识别下方二维码，直达本缴费项目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654300" cy="2654300"/>
            <wp:effectExtent l="0" t="0" r="0" b="0"/>
            <wp:docPr id="18" name="图片 18" descr="C:\Users\Cao Guanghong\Desktop\德州市德城区教师进修学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Cao Guanghong\Desktop\德州市德城区教师进修学校.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654300" cy="2654300"/>
                    </a:xfrm>
                    <a:prstGeom prst="rect">
                      <a:avLst/>
                    </a:prstGeom>
                    <a:noFill/>
                    <a:ln>
                      <a:noFill/>
                    </a:ln>
                  </pic:spPr>
                </pic:pic>
              </a:graphicData>
            </a:graphic>
          </wp:inline>
        </w:drawing>
      </w:r>
    </w:p>
    <w:p>
      <w:pPr>
        <w:pStyle w:val="10"/>
        <w:numPr>
          <w:numId w:val="0"/>
        </w:numPr>
        <w:ind w:left="560" w:leftChars="0"/>
        <w:jc w:val="left"/>
        <w:rPr>
          <w:rFonts w:hint="eastAsia" w:ascii="仿宋_GB2312" w:hAnsi="仿宋_GB2312" w:eastAsia="仿宋_GB2312" w:cs="仿宋_GB2312"/>
          <w:sz w:val="28"/>
          <w:szCs w:val="28"/>
        </w:rPr>
      </w:pPr>
      <w:bookmarkStart w:id="0" w:name="_GoBack"/>
      <w:bookmarkEnd w:id="0"/>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输入考生身份证号、姓名。</w:t>
      </w:r>
    </w:p>
    <w:p>
      <w:pPr>
        <w:pStyle w:val="10"/>
        <w:ind w:left="935" w:firstLine="0" w:firstLineChars="0"/>
        <w:jc w:val="center"/>
        <w:rPr>
          <w:rFonts w:ascii="微软雅黑" w:hAnsi="微软雅黑" w:eastAsia="微软雅黑"/>
          <w:sz w:val="28"/>
          <w:szCs w:val="28"/>
        </w:rPr>
      </w:pPr>
      <w:r>
        <w:rPr>
          <w:rFonts w:hint="eastAsia" w:ascii="微软雅黑" w:hAnsi="微软雅黑" w:eastAsia="微软雅黑"/>
          <w:sz w:val="28"/>
          <w:szCs w:val="28"/>
        </w:rPr>
        <w:drawing>
          <wp:inline distT="0" distB="0" distL="0" distR="0">
            <wp:extent cx="2748280" cy="48863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59984" cy="4906871"/>
                    </a:xfrm>
                    <a:prstGeom prst="rect">
                      <a:avLst/>
                    </a:prstGeom>
                  </pic:spPr>
                </pic:pic>
              </a:graphicData>
            </a:graphic>
          </wp:inline>
        </w:drawing>
      </w:r>
    </w:p>
    <w:p>
      <w:pPr>
        <w:pStyle w:val="10"/>
        <w:numPr>
          <w:ilvl w:val="0"/>
          <w:numId w:val="0"/>
        </w:numPr>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点击“查询”后，系统默认显示代缴费100元，可点击“普通话水平测试费”处，展开下拉菜单，根据考生是否参加培训，选取“测试费：50“或“测试费加培训费：100”</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162300" cy="5581650"/>
            <wp:effectExtent l="19050" t="0" r="0" b="0"/>
            <wp:docPr id="19" name="图片 18"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未标题-1.jpg"/>
                    <pic:cNvPicPr>
                      <a:picLocks noChangeAspect="1"/>
                    </pic:cNvPicPr>
                  </pic:nvPicPr>
                  <pic:blipFill>
                    <a:blip r:embed="rId6" cstate="print"/>
                    <a:stretch>
                      <a:fillRect/>
                    </a:stretch>
                  </pic:blipFill>
                  <pic:spPr>
                    <a:xfrm>
                      <a:off x="0" y="0"/>
                      <a:ext cx="3162300" cy="5582147"/>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 考生根据实际情况选择相应的缴费金额后，点击“缴费”</w:t>
      </w:r>
    </w:p>
    <w:p>
      <w:pPr>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二、通过建行手机银行缴费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1.下载建行手机银行</w:t>
      </w:r>
    </w:p>
    <w:p>
      <w:pPr>
        <w:jc w:val="center"/>
        <w:rPr>
          <w:rFonts w:ascii="微软雅黑" w:hAnsi="微软雅黑" w:eastAsia="微软雅黑"/>
          <w:sz w:val="28"/>
          <w:szCs w:val="28"/>
        </w:rPr>
      </w:pPr>
      <w:r>
        <w:rPr>
          <w:rFonts w:hint="eastAsia" w:ascii="微软雅黑" w:hAnsi="微软雅黑" w:eastAsia="微软雅黑"/>
          <w:sz w:val="28"/>
          <w:szCs w:val="28"/>
        </w:rPr>
        <w:drawing>
          <wp:inline distT="0" distB="0" distL="0" distR="0">
            <wp:extent cx="2387600" cy="2646045"/>
            <wp:effectExtent l="0" t="0" r="0" b="1905"/>
            <wp:docPr id="1" name="图片 1" descr="I:\Users\曹广宏\Documents\eSpaceReceivedFiles\手机银行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Users\曹广宏\Documents\eSpaceReceivedFiles\手机银行二维码.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387600" cy="2646496"/>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 登录后，点击首页右下角“悦享生活”</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967355" cy="5267325"/>
            <wp:effectExtent l="19050" t="0" r="4292" b="0"/>
            <wp:docPr id="2" name="图片 2" descr="I:\Users\曹广宏\Downloads\1062557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Users\曹广宏\Downloads\106255748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66156" cy="5264926"/>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3.点击“更多”，也可以直接在上方搜索条中输入“德城区教师进修学校”搜索本缴费项目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3" name="图片 3" descr="I:\Users\曹广宏\Downloads\1575596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Users\曹广宏\Downloads\1575596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4.点击“更多”后，上滑至“教育服务”频道，点击“考试报名费”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4" name="图片 4" descr="I:\Users\曹广宏\Downloads\665629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Users\曹广宏\Downloads\6656299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5.点击“缴费单位”</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692400" cy="4779010"/>
            <wp:effectExtent l="0" t="0" r="12700" b="2540"/>
            <wp:docPr id="5" name="图片 5" descr="I:\Users\曹广宏\Downloads\443718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Users\曹广宏\Downloads\4437187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92400" cy="477901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选择“德州市德城区教师进修学校”，如果在第3步选择搜索学校名称，可在搜索结果中直接选中本缴费项目</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6" name="图片 6" descr="I:\Users\曹广宏\Downloads\239006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Users\曹广宏\Downloads\2390065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 点击“下一步”</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7" name="图片 7" descr="I:\Users\曹广宏\Downloads\557453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Users\曹广宏\Downloads\5574538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8.输入考生身份证号、姓名，点击“查询”后，系统默认显示代缴费100元。可点击“普通话水平测试费”处，展开下拉菜单，根据考生是否参加培训，选取“测试费：50“或“测试费加培训费：100”</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86125" cy="5800725"/>
            <wp:effectExtent l="19050" t="0" r="9525" b="0"/>
            <wp:docPr id="20" name="图片 19"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未标题-1.jpg"/>
                    <pic:cNvPicPr>
                      <a:picLocks noChangeAspect="1"/>
                    </pic:cNvPicPr>
                  </pic:nvPicPr>
                  <pic:blipFill>
                    <a:blip r:embed="rId6" cstate="print"/>
                    <a:stretch>
                      <a:fillRect/>
                    </a:stretch>
                  </pic:blipFill>
                  <pic:spPr>
                    <a:xfrm>
                      <a:off x="0" y="0"/>
                      <a:ext cx="3286125" cy="5800725"/>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 考生根据实际情况选择相应的缴费金额后，点击“缴费”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86125" cy="5800725"/>
            <wp:effectExtent l="19050" t="0" r="9525" b="0"/>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descr="未标题2.jpg"/>
                    <pic:cNvPicPr>
                      <a:picLocks noChangeAspect="1"/>
                    </pic:cNvPicPr>
                  </pic:nvPicPr>
                  <pic:blipFill>
                    <a:blip r:embed="rId14" cstate="print"/>
                    <a:stretch>
                      <a:fillRect/>
                    </a:stretch>
                  </pic:blipFill>
                  <pic:spPr>
                    <a:xfrm>
                      <a:off x="0" y="0"/>
                      <a:ext cx="3286125" cy="5800725"/>
                    </a:xfrm>
                    <a:prstGeom prst="rect">
                      <a:avLst/>
                    </a:prstGeom>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10.确认用于缴费的建行借记卡号后，点击“确认支付”</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1" name="图片 11" descr="I:\Users\曹广宏\Downloads\165315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Users\曹广宏\Downloads\16531524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ascii="微软雅黑" w:hAnsi="微软雅黑" w:eastAsia="微软雅黑"/>
          <w:sz w:val="28"/>
          <w:szCs w:val="28"/>
        </w:rPr>
      </w:pPr>
      <w:r>
        <w:rPr>
          <w:rFonts w:hint="eastAsia" w:ascii="微软雅黑" w:hAnsi="微软雅黑" w:eastAsia="微软雅黑"/>
          <w:sz w:val="28"/>
          <w:szCs w:val="28"/>
        </w:rPr>
        <w:t>三</w:t>
      </w:r>
      <w:r>
        <w:rPr>
          <w:rFonts w:ascii="微软雅黑" w:hAnsi="微软雅黑" w:eastAsia="微软雅黑"/>
          <w:sz w:val="28"/>
          <w:szCs w:val="28"/>
        </w:rPr>
        <w:t>、通过建行微信公众号缴费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1.扫描下方二维码，关注中国建设银行微信公众号</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2082800" cy="2006600"/>
            <wp:effectExtent l="0" t="0" r="0" b="0"/>
            <wp:docPr id="12" name="图片 12" descr="I:\Users\曹广宏\Documents\eSpaceReceivedFiles\微信银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Users\曹广宏\Documents\eSpaceReceivedFiles\微信银行.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82800" cy="20066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2.进入中国建设银行微信公众号，点击菜单中的“悦生活”→“生活缴费”，在弹出的信息中点击“立即缴费”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4" name="图片 14" descr="I:\Users\曹广宏\Downloads\170774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Users\曹广宏\Downloads\170774453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3.点击“教育服务”</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5" name="图片 15" descr="I:\Users\曹广宏\Downloads\263336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Users\曹广宏\Downloads\2633364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4.点击“考试报名费”</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6" name="图片 16" descr="I:\Users\曹广宏\Downloads\1689704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Users\曹广宏\Downloads\16897048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5.选择“山东省”→“德州市”→“德州市德城区教师进修学校”，点击“下一步”。以下步骤与手机银行相同，略。</w:t>
      </w:r>
    </w:p>
    <w:p>
      <w:pPr>
        <w:jc w:val="center"/>
        <w:rPr>
          <w:rFonts w:ascii="微软雅黑" w:hAnsi="微软雅黑" w:eastAsia="微软雅黑"/>
          <w:sz w:val="28"/>
          <w:szCs w:val="28"/>
        </w:rPr>
      </w:pPr>
      <w:r>
        <w:rPr>
          <w:rFonts w:ascii="微软雅黑" w:hAnsi="微软雅黑" w:eastAsia="微软雅黑"/>
          <w:sz w:val="28"/>
          <w:szCs w:val="28"/>
        </w:rPr>
        <w:drawing>
          <wp:inline distT="0" distB="0" distL="0" distR="0">
            <wp:extent cx="3244850" cy="5759450"/>
            <wp:effectExtent l="0" t="0" r="0" b="0"/>
            <wp:docPr id="17" name="图片 17" descr="I:\Users\曹广宏\Downloads\815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Users\曹广宏\Downloads\815259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245071" cy="5760000"/>
                    </a:xfrm>
                    <a:prstGeom prst="rect">
                      <a:avLst/>
                    </a:prstGeom>
                    <a:noFill/>
                    <a:ln>
                      <a:noFill/>
                    </a:ln>
                  </pic:spPr>
                </pic:pic>
              </a:graphicData>
            </a:graphic>
          </wp:inline>
        </w:drawing>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四、通过建行移动门户缴费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在手机浏览器中输入建行移动门户网址：m.ccb.com，选择“生活缴费”→“教育服务”→“考试报名费”，后续步骤同上</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五、通过建行悦生活网站缴费</w:t>
      </w:r>
    </w:p>
    <w:p>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在浏览器中输入建行悦生活网站网址：life.ccb.com，在“生活服务应用”栏目下选择“教育服务”→“考试报名费”，后续步骤同上</w:t>
      </w:r>
      <w:r>
        <w:rPr>
          <w:rFonts w:hint="eastAsia" w:ascii="仿宋_GB2312" w:hAnsi="仿宋_GB2312" w:eastAsia="仿宋_GB2312" w:cs="仿宋_GB2312"/>
          <w:sz w:val="32"/>
          <w:szCs w:val="32"/>
          <w:lang w:eastAsia="zh-CN"/>
        </w:rPr>
        <w:t>。</w:t>
      </w:r>
    </w:p>
    <w:p>
      <w:pPr>
        <w:ind w:firstLine="560" w:firstLineChars="200"/>
        <w:jc w:val="left"/>
        <w:rPr>
          <w:rFonts w:hint="eastAsia" w:ascii="黑体" w:hAnsi="黑体" w:eastAsia="黑体" w:cs="黑体"/>
          <w:sz w:val="28"/>
          <w:szCs w:val="28"/>
        </w:rPr>
      </w:pPr>
      <w:r>
        <w:rPr>
          <w:rFonts w:hint="eastAsia" w:ascii="黑体" w:hAnsi="黑体" w:eastAsia="黑体" w:cs="黑体"/>
          <w:sz w:val="28"/>
          <w:szCs w:val="28"/>
        </w:rPr>
        <w:t>六、通过建行个人网上银行缴费</w:t>
      </w:r>
    </w:p>
    <w:p>
      <w:pPr>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登录建行个人网上银行：</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"http://www.ccb.com" </w:instrText>
      </w:r>
      <w:r>
        <w:rPr>
          <w:rFonts w:hint="eastAsia" w:ascii="仿宋_GB2312" w:hAnsi="仿宋_GB2312" w:eastAsia="仿宋_GB2312" w:cs="仿宋_GB2312"/>
          <w:sz w:val="32"/>
          <w:szCs w:val="32"/>
        </w:rPr>
        <w:fldChar w:fldCharType="separate"/>
      </w:r>
      <w:r>
        <w:rPr>
          <w:rStyle w:val="7"/>
          <w:rFonts w:hint="eastAsia" w:ascii="仿宋_GB2312" w:hAnsi="仿宋_GB2312" w:eastAsia="仿宋_GB2312" w:cs="仿宋_GB2312"/>
          <w:sz w:val="32"/>
          <w:szCs w:val="32"/>
        </w:rPr>
        <w:t>www.ccb.com</w:t>
      </w:r>
      <w:r>
        <w:rPr>
          <w:rStyle w:val="7"/>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t>，选择“生活服务”→“教育服务”→“考试报名费”，后续步骤同上</w:t>
      </w:r>
    </w:p>
    <w:p>
      <w:pPr>
        <w:ind w:firstLine="640" w:firstLineChars="200"/>
        <w:jc w:val="left"/>
        <w:rPr>
          <w:rFonts w:hint="eastAsia" w:ascii="仿宋_GB2312" w:hAnsi="仿宋_GB2312" w:eastAsia="仿宋_GB2312" w:cs="仿宋_GB2312"/>
          <w:sz w:val="32"/>
          <w:szCs w:val="32"/>
        </w:rPr>
      </w:pPr>
    </w:p>
    <w:sectPr>
      <w:pgSz w:w="11906" w:h="16838"/>
      <w:pgMar w:top="2098" w:right="1417"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VlZTQ1YTdjNzNhOGFlODMzMmExMTU0ODIxZDYzNTkifQ=="/>
  </w:docVars>
  <w:rsids>
    <w:rsidRoot w:val="009D4D2E"/>
    <w:rsid w:val="00043FB0"/>
    <w:rsid w:val="000517DC"/>
    <w:rsid w:val="000A4CD5"/>
    <w:rsid w:val="002130BF"/>
    <w:rsid w:val="00304A0A"/>
    <w:rsid w:val="003076EB"/>
    <w:rsid w:val="00347B52"/>
    <w:rsid w:val="004E4CA4"/>
    <w:rsid w:val="00500CBB"/>
    <w:rsid w:val="00531DCC"/>
    <w:rsid w:val="00606579"/>
    <w:rsid w:val="00720A7A"/>
    <w:rsid w:val="00767288"/>
    <w:rsid w:val="008065D7"/>
    <w:rsid w:val="00873DDB"/>
    <w:rsid w:val="009072CD"/>
    <w:rsid w:val="009836E6"/>
    <w:rsid w:val="009D4D2E"/>
    <w:rsid w:val="00A12B7F"/>
    <w:rsid w:val="00A641D0"/>
    <w:rsid w:val="00AC297A"/>
    <w:rsid w:val="00B05E07"/>
    <w:rsid w:val="00B32027"/>
    <w:rsid w:val="00BA3D86"/>
    <w:rsid w:val="00C2441D"/>
    <w:rsid w:val="00C810A2"/>
    <w:rsid w:val="00CB5E36"/>
    <w:rsid w:val="00D85A96"/>
    <w:rsid w:val="00EB17FA"/>
    <w:rsid w:val="00EC2419"/>
    <w:rsid w:val="00F32AB9"/>
    <w:rsid w:val="1BA373D9"/>
    <w:rsid w:val="32C40CD8"/>
    <w:rsid w:val="75AA39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unhideWhenUsed/>
    <w:qFormat/>
    <w:uiPriority w:val="99"/>
    <w:rPr>
      <w:color w:val="0563C1" w:themeColor="hyperlink"/>
      <w:u w:val="single"/>
    </w:r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paragraph" w:styleId="10">
    <w:name w:val="List Paragraph"/>
    <w:basedOn w:val="1"/>
    <w:qFormat/>
    <w:uiPriority w:val="34"/>
    <w:pPr>
      <w:ind w:firstLine="420" w:firstLineChars="200"/>
    </w:pPr>
  </w:style>
  <w:style w:type="character" w:customStyle="1" w:styleId="11">
    <w:name w:val="批注框文本 Char"/>
    <w:basedOn w:val="6"/>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40404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CEFA60-9CA0-44BF-B9D5-8AD034E04150}">
  <ds:schemaRefs/>
</ds:datastoreItem>
</file>

<file path=docProps/app.xml><?xml version="1.0" encoding="utf-8"?>
<Properties xmlns="http://schemas.openxmlformats.org/officeDocument/2006/extended-properties" xmlns:vt="http://schemas.openxmlformats.org/officeDocument/2006/docPropsVTypes">
  <Template>Normal.dotm</Template>
  <Company>CCB</Company>
  <Pages>19</Pages>
  <Words>932</Words>
  <Characters>989</Characters>
  <Lines>7</Lines>
  <Paragraphs>2</Paragraphs>
  <TotalTime>231</TotalTime>
  <ScaleCrop>false</ScaleCrop>
  <LinksUpToDate>false</LinksUpToDate>
  <CharactersWithSpaces>993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2018-09-12T01:35:00Z</dcterms:created>
  <dc:creator>Cao Guanghong</dc:creator>
  <cp:lastModifiedBy>董涛</cp:lastModifiedBy>
  <dcterms:modified xsi:type="dcterms:W3CDTF">2023-03-09T03:13:49Z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3C358FE7F59B40CB8835EA857F30AEE1</vt:lpwstr>
  </property>
</Properties>
</file>