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8C" w:rsidRDefault="00A173C8">
      <w:pPr>
        <w:jc w:val="center"/>
        <w:rPr>
          <w:rFonts w:ascii="方正小标宋简体" w:eastAsia="方正小标宋简体"/>
          <w:b/>
          <w:bCs/>
          <w:sz w:val="48"/>
          <w:szCs w:val="48"/>
        </w:rPr>
      </w:pPr>
      <w:r>
        <w:rPr>
          <w:rFonts w:ascii="方正小标宋简体" w:eastAsia="方正小标宋简体" w:hAnsi="方正小标宋简体" w:cs="方正小标宋简体"/>
          <w:noProof/>
          <w:sz w:val="44"/>
          <w:szCs w:val="44"/>
        </w:rPr>
        <w:drawing>
          <wp:inline distT="0" distB="0" distL="0" distR="0">
            <wp:extent cx="1777365" cy="1973580"/>
            <wp:effectExtent l="0" t="0" r="13335" b="0"/>
            <wp:docPr id="8" name="图片 8" descr="D:\Desktop\法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Desktop\法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8173" cy="1973808"/>
                    </a:xfrm>
                    <a:prstGeom prst="rect">
                      <a:avLst/>
                    </a:prstGeom>
                    <a:noFill/>
                    <a:ln>
                      <a:noFill/>
                    </a:ln>
                  </pic:spPr>
                </pic:pic>
              </a:graphicData>
            </a:graphic>
          </wp:inline>
        </w:drawing>
      </w:r>
    </w:p>
    <w:p w:rsidR="003B738C" w:rsidRDefault="003B738C">
      <w:pPr>
        <w:adjustRightInd w:val="0"/>
        <w:snapToGrid w:val="0"/>
        <w:spacing w:line="900" w:lineRule="exact"/>
        <w:jc w:val="center"/>
        <w:rPr>
          <w:rFonts w:ascii="方正小标宋简体" w:eastAsia="方正小标宋简体" w:hAnsi="方正小标宋简体" w:cs="方正小标宋简体"/>
          <w:b/>
          <w:spacing w:val="20"/>
          <w:sz w:val="52"/>
          <w:szCs w:val="52"/>
        </w:rPr>
      </w:pPr>
    </w:p>
    <w:p w:rsidR="003B738C" w:rsidRDefault="00A173C8">
      <w:pPr>
        <w:adjustRightInd w:val="0"/>
        <w:snapToGrid w:val="0"/>
        <w:spacing w:line="900" w:lineRule="exact"/>
        <w:jc w:val="center"/>
        <w:rPr>
          <w:rFonts w:ascii="方正小标宋简体" w:eastAsia="方正小标宋简体" w:hAnsi="方正小标宋简体" w:cs="方正小标宋简体"/>
          <w:b/>
          <w:spacing w:val="20"/>
          <w:sz w:val="52"/>
          <w:szCs w:val="52"/>
        </w:rPr>
      </w:pPr>
      <w:r>
        <w:rPr>
          <w:rFonts w:ascii="方正小标宋简体" w:eastAsia="方正小标宋简体" w:hAnsi="方正小标宋简体" w:cs="方正小标宋简体" w:hint="eastAsia"/>
          <w:b/>
          <w:spacing w:val="20"/>
          <w:sz w:val="52"/>
          <w:szCs w:val="52"/>
        </w:rPr>
        <w:t>德州法院知识产权审判</w:t>
      </w:r>
    </w:p>
    <w:p w:rsidR="003B738C" w:rsidRDefault="00A173C8">
      <w:pPr>
        <w:adjustRightInd w:val="0"/>
        <w:snapToGrid w:val="0"/>
        <w:spacing w:line="900" w:lineRule="exact"/>
        <w:jc w:val="center"/>
        <w:rPr>
          <w:rFonts w:ascii="方正小标宋简体" w:eastAsia="方正小标宋简体" w:hAnsi="方正小标宋简体" w:cs="方正小标宋简体"/>
          <w:b/>
          <w:spacing w:val="20"/>
          <w:sz w:val="52"/>
          <w:szCs w:val="52"/>
        </w:rPr>
      </w:pPr>
      <w:r>
        <w:rPr>
          <w:rFonts w:ascii="方正小标宋简体" w:eastAsia="方正小标宋简体" w:hAnsi="方正小标宋简体" w:cs="方正小标宋简体" w:hint="eastAsia"/>
          <w:b/>
          <w:spacing w:val="20"/>
          <w:sz w:val="52"/>
          <w:szCs w:val="52"/>
        </w:rPr>
        <w:t>十大典型案例</w:t>
      </w:r>
    </w:p>
    <w:p w:rsidR="003B738C" w:rsidRDefault="00A173C8">
      <w:pPr>
        <w:adjustRightInd w:val="0"/>
        <w:snapToGrid w:val="0"/>
        <w:spacing w:line="900" w:lineRule="exact"/>
        <w:jc w:val="center"/>
        <w:rPr>
          <w:rFonts w:ascii="方正小标宋简体" w:eastAsia="方正小标宋简体" w:hAnsi="仿宋_GB2312" w:cs="仿宋_GB2312"/>
          <w:b/>
          <w:sz w:val="32"/>
          <w:szCs w:val="32"/>
        </w:rPr>
      </w:pPr>
      <w:r>
        <w:rPr>
          <w:rFonts w:ascii="方正小标宋简体" w:eastAsia="方正小标宋简体" w:hAnsi="仿宋_GB2312" w:cs="仿宋_GB2312" w:hint="eastAsia"/>
          <w:b/>
          <w:sz w:val="32"/>
          <w:szCs w:val="32"/>
        </w:rPr>
        <w:t>（20</w:t>
      </w:r>
      <w:r w:rsidR="002E32B5">
        <w:rPr>
          <w:rFonts w:ascii="方正小标宋简体" w:eastAsia="方正小标宋简体" w:hAnsi="仿宋_GB2312" w:cs="仿宋_GB2312" w:hint="eastAsia"/>
          <w:b/>
          <w:sz w:val="32"/>
          <w:szCs w:val="32"/>
        </w:rPr>
        <w:t>20</w:t>
      </w:r>
      <w:r>
        <w:rPr>
          <w:rFonts w:ascii="方正小标宋简体" w:eastAsia="方正小标宋简体" w:hAnsi="仿宋_GB2312" w:cs="仿宋_GB2312" w:hint="eastAsia"/>
          <w:b/>
          <w:sz w:val="32"/>
          <w:szCs w:val="32"/>
        </w:rPr>
        <w:t>年）</w:t>
      </w:r>
    </w:p>
    <w:p w:rsidR="003B738C" w:rsidRDefault="003B738C">
      <w:pPr>
        <w:jc w:val="center"/>
        <w:rPr>
          <w:rFonts w:ascii="方正小标宋简体" w:eastAsia="方正小标宋简体" w:hAnsi="仿宋"/>
          <w:sz w:val="44"/>
          <w:szCs w:val="44"/>
        </w:rPr>
      </w:pPr>
    </w:p>
    <w:p w:rsidR="003B738C" w:rsidRDefault="003B738C">
      <w:pPr>
        <w:jc w:val="center"/>
        <w:rPr>
          <w:rFonts w:ascii="方正小标宋简体" w:eastAsia="方正小标宋简体" w:hAnsi="仿宋"/>
          <w:sz w:val="44"/>
          <w:szCs w:val="44"/>
        </w:rPr>
      </w:pPr>
    </w:p>
    <w:p w:rsidR="003B738C" w:rsidRDefault="003B738C">
      <w:pPr>
        <w:jc w:val="center"/>
        <w:rPr>
          <w:rFonts w:ascii="方正小标宋简体" w:eastAsia="方正小标宋简体" w:hAnsi="仿宋"/>
          <w:sz w:val="44"/>
          <w:szCs w:val="44"/>
        </w:rPr>
      </w:pPr>
    </w:p>
    <w:p w:rsidR="003B738C" w:rsidRDefault="003B738C">
      <w:pPr>
        <w:rPr>
          <w:rFonts w:ascii="方正小标宋简体" w:eastAsia="方正小标宋简体" w:hAnsi="仿宋"/>
          <w:sz w:val="44"/>
          <w:szCs w:val="44"/>
        </w:rPr>
      </w:pPr>
    </w:p>
    <w:p w:rsidR="003B738C" w:rsidRDefault="003B738C">
      <w:pPr>
        <w:rPr>
          <w:rFonts w:ascii="方正小标宋简体" w:eastAsia="方正小标宋简体" w:hAnsi="仿宋"/>
          <w:sz w:val="44"/>
          <w:szCs w:val="44"/>
        </w:rPr>
      </w:pPr>
    </w:p>
    <w:p w:rsidR="003B738C" w:rsidRDefault="00A173C8">
      <w:pPr>
        <w:adjustRightInd w:val="0"/>
        <w:snapToGrid w:val="0"/>
        <w:spacing w:line="360" w:lineRule="auto"/>
        <w:jc w:val="center"/>
        <w:rPr>
          <w:rFonts w:ascii="楷体" w:eastAsia="楷体" w:hAnsi="楷体" w:cs="楷体"/>
          <w:b/>
          <w:bCs/>
          <w:sz w:val="32"/>
          <w:szCs w:val="32"/>
        </w:rPr>
      </w:pPr>
      <w:r>
        <w:rPr>
          <w:rFonts w:ascii="楷体" w:eastAsia="楷体" w:hAnsi="楷体" w:cs="楷体" w:hint="eastAsia"/>
          <w:b/>
          <w:bCs/>
          <w:sz w:val="32"/>
          <w:szCs w:val="32"/>
        </w:rPr>
        <w:t>山东省德州市中级人民法院</w:t>
      </w:r>
    </w:p>
    <w:p w:rsidR="003B738C" w:rsidRDefault="00A173C8">
      <w:pPr>
        <w:adjustRightInd w:val="0"/>
        <w:snapToGrid w:val="0"/>
        <w:spacing w:line="360" w:lineRule="auto"/>
        <w:jc w:val="center"/>
        <w:rPr>
          <w:rFonts w:ascii="楷体" w:eastAsia="楷体" w:hAnsi="楷体" w:cs="楷体"/>
          <w:b/>
          <w:bCs/>
          <w:sz w:val="32"/>
          <w:szCs w:val="32"/>
        </w:rPr>
      </w:pPr>
      <w:r>
        <w:rPr>
          <w:rFonts w:ascii="楷体" w:eastAsia="楷体" w:hAnsi="楷体" w:cs="楷体" w:hint="eastAsia"/>
          <w:b/>
          <w:bCs/>
          <w:sz w:val="32"/>
          <w:szCs w:val="32"/>
        </w:rPr>
        <w:t>二〇二</w:t>
      </w:r>
      <w:r w:rsidR="002E32B5">
        <w:rPr>
          <w:rFonts w:ascii="楷体" w:eastAsia="楷体" w:hAnsi="楷体" w:cs="楷体" w:hint="eastAsia"/>
          <w:b/>
          <w:bCs/>
          <w:sz w:val="32"/>
          <w:szCs w:val="32"/>
        </w:rPr>
        <w:t>一</w:t>
      </w:r>
      <w:r>
        <w:rPr>
          <w:rFonts w:ascii="楷体" w:eastAsia="楷体" w:hAnsi="楷体" w:cs="楷体" w:hint="eastAsia"/>
          <w:b/>
          <w:bCs/>
          <w:sz w:val="32"/>
          <w:szCs w:val="32"/>
        </w:rPr>
        <w:t>年四月</w:t>
      </w:r>
    </w:p>
    <w:p w:rsidR="00172B7F" w:rsidRDefault="00172B7F">
      <w:pPr>
        <w:adjustRightInd w:val="0"/>
        <w:snapToGrid w:val="0"/>
        <w:spacing w:line="360" w:lineRule="auto"/>
        <w:jc w:val="center"/>
        <w:rPr>
          <w:rFonts w:ascii="楷体" w:eastAsia="楷体" w:hAnsi="楷体" w:cs="楷体"/>
          <w:b/>
          <w:bCs/>
          <w:sz w:val="32"/>
          <w:szCs w:val="32"/>
        </w:rPr>
      </w:pPr>
    </w:p>
    <w:p w:rsidR="00172B7F" w:rsidRDefault="00172B7F">
      <w:pPr>
        <w:adjustRightInd w:val="0"/>
        <w:snapToGrid w:val="0"/>
        <w:spacing w:line="360" w:lineRule="auto"/>
        <w:jc w:val="center"/>
        <w:rPr>
          <w:rFonts w:ascii="楷体" w:eastAsia="楷体" w:hAnsi="楷体" w:cs="楷体"/>
          <w:b/>
          <w:bCs/>
          <w:sz w:val="32"/>
          <w:szCs w:val="32"/>
        </w:rPr>
      </w:pPr>
    </w:p>
    <w:p w:rsidR="00172B7F" w:rsidRDefault="00172B7F">
      <w:pPr>
        <w:adjustRightInd w:val="0"/>
        <w:snapToGrid w:val="0"/>
        <w:spacing w:line="360" w:lineRule="auto"/>
        <w:jc w:val="center"/>
        <w:rPr>
          <w:rFonts w:ascii="楷体" w:eastAsia="楷体" w:hAnsi="楷体" w:cs="楷体"/>
          <w:b/>
          <w:bCs/>
          <w:sz w:val="32"/>
          <w:szCs w:val="32"/>
        </w:rPr>
      </w:pPr>
    </w:p>
    <w:p w:rsidR="00172B7F" w:rsidRPr="00172B7F" w:rsidRDefault="00172B7F">
      <w:pPr>
        <w:adjustRightInd w:val="0"/>
        <w:snapToGrid w:val="0"/>
        <w:spacing w:line="360" w:lineRule="auto"/>
        <w:jc w:val="center"/>
        <w:rPr>
          <w:rFonts w:ascii="楷体" w:eastAsia="楷体" w:hAnsi="楷体" w:cs="楷体"/>
          <w:b/>
          <w:bCs/>
          <w:sz w:val="32"/>
          <w:szCs w:val="32"/>
        </w:rPr>
        <w:sectPr w:rsidR="00172B7F" w:rsidRPr="00172B7F">
          <w:headerReference w:type="even" r:id="rId10"/>
          <w:headerReference w:type="default" r:id="rId11"/>
          <w:pgSz w:w="11906" w:h="16838"/>
          <w:pgMar w:top="1985" w:right="1701" w:bottom="1701" w:left="1701" w:header="851" w:footer="992" w:gutter="0"/>
          <w:pgNumType w:fmt="numberInDash"/>
          <w:cols w:space="425"/>
          <w:docGrid w:type="lines" w:linePitch="312"/>
        </w:sectPr>
      </w:pPr>
    </w:p>
    <w:p w:rsidR="003B738C" w:rsidRDefault="00A173C8">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德州知识产权审判十大典型案例</w:t>
      </w:r>
    </w:p>
    <w:p w:rsidR="003B738C" w:rsidRDefault="00A173C8">
      <w:pPr>
        <w:jc w:val="center"/>
        <w:rPr>
          <w:rFonts w:ascii="方正小标宋简体" w:eastAsia="方正小标宋简体" w:hAnsi="仿宋"/>
          <w:sz w:val="32"/>
          <w:szCs w:val="32"/>
        </w:rPr>
      </w:pPr>
      <w:r>
        <w:rPr>
          <w:rFonts w:ascii="方正小标宋简体" w:eastAsia="方正小标宋简体" w:hAnsi="仿宋" w:hint="eastAsia"/>
          <w:sz w:val="32"/>
          <w:szCs w:val="32"/>
        </w:rPr>
        <w:t>(20</w:t>
      </w:r>
      <w:r w:rsidR="002E32B5">
        <w:rPr>
          <w:rFonts w:ascii="方正小标宋简体" w:eastAsia="方正小标宋简体" w:hAnsi="仿宋" w:hint="eastAsia"/>
          <w:sz w:val="32"/>
          <w:szCs w:val="32"/>
        </w:rPr>
        <w:t>20</w:t>
      </w:r>
      <w:r>
        <w:rPr>
          <w:rFonts w:ascii="方正小标宋简体" w:eastAsia="方正小标宋简体" w:hAnsi="仿宋" w:hint="eastAsia"/>
          <w:sz w:val="32"/>
          <w:szCs w:val="32"/>
        </w:rPr>
        <w:t>年)</w:t>
      </w:r>
    </w:p>
    <w:p w:rsidR="003B738C" w:rsidRDefault="003B738C">
      <w:pPr>
        <w:widowControl/>
        <w:ind w:firstLineChars="200" w:firstLine="643"/>
        <w:jc w:val="left"/>
        <w:rPr>
          <w:rFonts w:ascii="楷体" w:eastAsia="楷体" w:hAnsi="楷体"/>
          <w:b/>
          <w:sz w:val="32"/>
          <w:szCs w:val="32"/>
        </w:rPr>
      </w:pPr>
    </w:p>
    <w:p w:rsidR="00874D01" w:rsidRPr="005765F6" w:rsidRDefault="00A173C8" w:rsidP="00DA4317">
      <w:pPr>
        <w:ind w:firstLineChars="200" w:firstLine="640"/>
        <w:rPr>
          <w:rFonts w:ascii="黑体" w:eastAsia="黑体" w:hAnsi="黑体" w:cs="仿宋"/>
          <w:sz w:val="32"/>
          <w:szCs w:val="32"/>
        </w:rPr>
      </w:pPr>
      <w:r w:rsidRPr="005765F6">
        <w:rPr>
          <w:rFonts w:ascii="黑体" w:eastAsia="黑体" w:hAnsi="黑体" w:hint="eastAsia"/>
          <w:sz w:val="32"/>
          <w:szCs w:val="32"/>
        </w:rPr>
        <w:t>案例一：</w:t>
      </w:r>
      <w:r w:rsidR="00874D01" w:rsidRPr="005765F6">
        <w:rPr>
          <w:rFonts w:ascii="黑体" w:eastAsia="黑体" w:hAnsi="黑体" w:cs="仿宋" w:hint="eastAsia"/>
          <w:sz w:val="32"/>
          <w:szCs w:val="32"/>
        </w:rPr>
        <w:t>对知识产权调解协议司法确认案</w:t>
      </w:r>
      <w:r w:rsidR="00874D01" w:rsidRPr="005765F6">
        <w:rPr>
          <w:rFonts w:ascii="黑体" w:eastAsia="黑体" w:hAnsi="黑体" w:cs="仿宋"/>
          <w:sz w:val="32"/>
          <w:szCs w:val="32"/>
        </w:rPr>
        <w:t xml:space="preserve"> </w:t>
      </w:r>
    </w:p>
    <w:p w:rsidR="00874D01" w:rsidRPr="005765F6"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申请人：山东某健身器材有限公司</w:t>
      </w:r>
    </w:p>
    <w:p w:rsidR="00874D01" w:rsidRPr="005765F6"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申请人：山东某运动器材有限公司</w:t>
      </w:r>
    </w:p>
    <w:p w:rsidR="00874D01" w:rsidRPr="005765F6" w:rsidRDefault="00874D01" w:rsidP="00DA4317">
      <w:pPr>
        <w:ind w:firstLineChars="200" w:firstLine="640"/>
        <w:rPr>
          <w:rFonts w:ascii="仿宋_GB2312" w:eastAsia="仿宋_GB2312" w:hAnsi="仿宋" w:cs="仿宋"/>
          <w:b/>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山东某健身器材有限公司发现山东某运动器材有限公司在其官网上销售的产品侵犯了其专利权，向宁津县（健身器材和家具）快速维权中心提出申请，要求停止侵权、赔偿损失。在宁津县（健身器材和家具）快速维权中心的调解下，双方达成调解协议，并向法院申请对调解协议进行司法确认。</w:t>
      </w:r>
    </w:p>
    <w:p w:rsidR="00874D01" w:rsidRPr="006F0221"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】法院经审查认为，申请人达成的调解协议，符合司法确认调解协议的法定条件，裁定双方达成的调解协议有效。</w:t>
      </w:r>
    </w:p>
    <w:p w:rsidR="003B738C" w:rsidRDefault="00874D01" w:rsidP="00DA4317">
      <w:pPr>
        <w:ind w:firstLineChars="200" w:firstLine="640"/>
        <w:rPr>
          <w:rFonts w:ascii="仿宋_GB2312" w:eastAsia="仿宋_GB2312" w:hAnsi="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009B3B07">
        <w:rPr>
          <w:rFonts w:ascii="仿宋_GB2312" w:eastAsia="仿宋_GB2312" w:hAnsi="仿宋" w:hint="eastAsia"/>
          <w:sz w:val="32"/>
          <w:szCs w:val="32"/>
        </w:rPr>
        <w:t>为深入推进多元化纠纷解决机制建设，德州两级法院已吸收多家单位及人民调解委员会参与知识产权诉前调解工作，拓宽知识产权纠纷的</w:t>
      </w:r>
      <w:r w:rsidR="008915E9">
        <w:rPr>
          <w:rFonts w:ascii="仿宋_GB2312" w:eastAsia="仿宋_GB2312" w:hAnsi="仿宋" w:hint="eastAsia"/>
          <w:sz w:val="32"/>
          <w:szCs w:val="32"/>
        </w:rPr>
        <w:t>解决</w:t>
      </w:r>
      <w:r w:rsidR="009B3B07">
        <w:rPr>
          <w:rFonts w:ascii="仿宋_GB2312" w:eastAsia="仿宋_GB2312" w:hAnsi="仿宋" w:hint="eastAsia"/>
          <w:sz w:val="32"/>
          <w:szCs w:val="32"/>
        </w:rPr>
        <w:t>渠道。</w:t>
      </w:r>
      <w:r w:rsidR="00AA08F7">
        <w:rPr>
          <w:rFonts w:ascii="仿宋_GB2312" w:eastAsia="仿宋_GB2312" w:hAnsi="仿宋" w:hint="eastAsia"/>
          <w:sz w:val="32"/>
          <w:szCs w:val="32"/>
        </w:rPr>
        <w:t>本案通过对</w:t>
      </w:r>
      <w:r w:rsidR="008915E9">
        <w:rPr>
          <w:rFonts w:ascii="仿宋_GB2312" w:eastAsia="仿宋_GB2312" w:hAnsi="仿宋" w:hint="eastAsia"/>
          <w:sz w:val="32"/>
          <w:szCs w:val="32"/>
        </w:rPr>
        <w:t>当事人在调解组织主持下达成的调解协议进行</w:t>
      </w:r>
      <w:r w:rsidR="00AA08F7">
        <w:rPr>
          <w:rFonts w:ascii="仿宋_GB2312" w:eastAsia="仿宋_GB2312" w:hAnsi="仿宋" w:hint="eastAsia"/>
          <w:sz w:val="32"/>
          <w:szCs w:val="32"/>
        </w:rPr>
        <w:t>司法</w:t>
      </w:r>
      <w:r w:rsidR="008915E9">
        <w:rPr>
          <w:rFonts w:ascii="仿宋_GB2312" w:eastAsia="仿宋_GB2312" w:hAnsi="仿宋" w:hint="eastAsia"/>
          <w:sz w:val="32"/>
          <w:szCs w:val="32"/>
        </w:rPr>
        <w:t>确认</w:t>
      </w:r>
      <w:r w:rsidR="00AA08F7">
        <w:rPr>
          <w:rFonts w:ascii="仿宋_GB2312" w:eastAsia="仿宋_GB2312" w:hAnsi="仿宋" w:hint="eastAsia"/>
          <w:sz w:val="32"/>
          <w:szCs w:val="32"/>
        </w:rPr>
        <w:t>，赋予调解协议强制执行力，是</w:t>
      </w:r>
      <w:r w:rsidR="009B3B07">
        <w:rPr>
          <w:rFonts w:ascii="仿宋_GB2312" w:eastAsia="仿宋_GB2312" w:hAnsi="仿宋" w:hint="eastAsia"/>
          <w:sz w:val="32"/>
          <w:szCs w:val="32"/>
        </w:rPr>
        <w:t>多元解纷机制初见成效的具体表现，</w:t>
      </w:r>
      <w:r w:rsidR="00AA08F7">
        <w:rPr>
          <w:rFonts w:ascii="仿宋_GB2312" w:eastAsia="仿宋_GB2312" w:hAnsi="仿宋" w:hint="eastAsia"/>
          <w:sz w:val="32"/>
          <w:szCs w:val="32"/>
        </w:rPr>
        <w:t>既</w:t>
      </w:r>
      <w:r w:rsidR="009B3B07">
        <w:rPr>
          <w:rFonts w:ascii="仿宋_GB2312" w:eastAsia="仿宋_GB2312" w:hAnsi="仿宋" w:hint="eastAsia"/>
          <w:sz w:val="32"/>
          <w:szCs w:val="32"/>
        </w:rPr>
        <w:t>充</w:t>
      </w:r>
      <w:r w:rsidR="009B3B07">
        <w:rPr>
          <w:rFonts w:ascii="仿宋_GB2312" w:eastAsia="仿宋_GB2312" w:hAnsi="仿宋" w:hint="eastAsia"/>
          <w:sz w:val="32"/>
          <w:szCs w:val="32"/>
        </w:rPr>
        <w:lastRenderedPageBreak/>
        <w:t>分</w:t>
      </w:r>
      <w:r w:rsidR="006F0221">
        <w:rPr>
          <w:rFonts w:ascii="仿宋_GB2312" w:eastAsia="仿宋_GB2312" w:hAnsi="仿宋" w:hint="eastAsia"/>
          <w:sz w:val="32"/>
          <w:szCs w:val="32"/>
        </w:rPr>
        <w:t>体现了以当事人为中心的审判理念，也是加强诉源治理的有益探索。</w:t>
      </w:r>
    </w:p>
    <w:p w:rsidR="00DA4317" w:rsidRPr="00DA4317" w:rsidRDefault="00DA4317" w:rsidP="00DA4317">
      <w:pPr>
        <w:ind w:firstLineChars="200" w:firstLine="640"/>
        <w:rPr>
          <w:rFonts w:ascii="仿宋_GB2312" w:eastAsia="仿宋_GB2312" w:hAnsi="仿宋" w:cs="仿宋"/>
          <w:sz w:val="32"/>
          <w:szCs w:val="32"/>
        </w:rPr>
      </w:pPr>
    </w:p>
    <w:p w:rsidR="00874D01" w:rsidRPr="005765F6" w:rsidRDefault="00A173C8" w:rsidP="00DA4317">
      <w:pPr>
        <w:ind w:firstLineChars="198" w:firstLine="634"/>
        <w:rPr>
          <w:rFonts w:ascii="黑体" w:eastAsia="黑体" w:hAnsi="黑体"/>
          <w:sz w:val="32"/>
          <w:szCs w:val="32"/>
        </w:rPr>
      </w:pPr>
      <w:r w:rsidRPr="005765F6">
        <w:rPr>
          <w:rFonts w:ascii="黑体" w:eastAsia="黑体" w:hAnsi="黑体" w:hint="eastAsia"/>
          <w:sz w:val="32"/>
          <w:szCs w:val="32"/>
        </w:rPr>
        <w:t>案例</w:t>
      </w:r>
      <w:r w:rsidR="0044325B" w:rsidRPr="005765F6">
        <w:rPr>
          <w:rFonts w:ascii="黑体" w:eastAsia="黑体" w:hAnsi="黑体" w:hint="eastAsia"/>
          <w:sz w:val="32"/>
          <w:szCs w:val="32"/>
        </w:rPr>
        <w:t>二</w:t>
      </w:r>
      <w:r w:rsidRPr="005765F6">
        <w:rPr>
          <w:rFonts w:ascii="黑体" w:eastAsia="黑体" w:hAnsi="黑体" w:hint="eastAsia"/>
          <w:sz w:val="32"/>
          <w:szCs w:val="32"/>
        </w:rPr>
        <w:t>：</w:t>
      </w:r>
      <w:r w:rsidR="00874D01" w:rsidRPr="005765F6">
        <w:rPr>
          <w:rFonts w:ascii="黑体" w:eastAsia="黑体" w:hAnsi="黑体" w:hint="eastAsia"/>
          <w:sz w:val="32"/>
          <w:szCs w:val="32"/>
        </w:rPr>
        <w:t>法官+调解员，诉前化解知识产权纠纷</w:t>
      </w:r>
      <w:r w:rsidR="00874D01">
        <w:rPr>
          <w:rFonts w:ascii="黑体" w:eastAsia="黑体" w:hAnsi="黑体" w:hint="eastAsia"/>
          <w:sz w:val="32"/>
          <w:szCs w:val="32"/>
        </w:rPr>
        <w:t>案</w:t>
      </w:r>
    </w:p>
    <w:p w:rsidR="00874D01" w:rsidRPr="005765F6" w:rsidRDefault="00874D01" w:rsidP="00DA4317">
      <w:pPr>
        <w:ind w:firstLineChars="200" w:firstLine="640"/>
        <w:rPr>
          <w:rFonts w:ascii="仿宋_GB2312" w:eastAsia="仿宋_GB2312" w:hAnsi="仿宋"/>
          <w:bCs/>
          <w:sz w:val="32"/>
          <w:szCs w:val="32"/>
        </w:rPr>
      </w:pPr>
      <w:r w:rsidRPr="005765F6">
        <w:rPr>
          <w:rFonts w:ascii="仿宋_GB2312" w:eastAsia="仿宋_GB2312" w:hAnsi="仿宋" w:hint="eastAsia"/>
          <w:bCs/>
          <w:sz w:val="32"/>
          <w:szCs w:val="32"/>
        </w:rPr>
        <w:t>原告：昆明</w:t>
      </w:r>
      <w:r w:rsidR="00803E23">
        <w:rPr>
          <w:rFonts w:ascii="仿宋_GB2312" w:eastAsia="仿宋_GB2312" w:hAnsi="仿宋" w:hint="eastAsia"/>
          <w:bCs/>
          <w:sz w:val="32"/>
          <w:szCs w:val="32"/>
        </w:rPr>
        <w:t>某</w:t>
      </w:r>
      <w:r w:rsidRPr="005765F6">
        <w:rPr>
          <w:rFonts w:ascii="仿宋_GB2312" w:eastAsia="仿宋_GB2312" w:hAnsi="仿宋" w:hint="eastAsia"/>
          <w:bCs/>
          <w:sz w:val="32"/>
          <w:szCs w:val="32"/>
        </w:rPr>
        <w:t>生物制品有限公司</w:t>
      </w:r>
    </w:p>
    <w:p w:rsidR="00874D01" w:rsidRPr="005765F6" w:rsidRDefault="00874D01" w:rsidP="00DA4317">
      <w:pPr>
        <w:ind w:firstLineChars="200" w:firstLine="640"/>
        <w:rPr>
          <w:rFonts w:ascii="仿宋_GB2312" w:eastAsia="仿宋_GB2312" w:hAnsi="仿宋"/>
          <w:bCs/>
          <w:sz w:val="32"/>
          <w:szCs w:val="32"/>
        </w:rPr>
      </w:pPr>
      <w:r w:rsidRPr="005765F6">
        <w:rPr>
          <w:rFonts w:ascii="仿宋_GB2312" w:eastAsia="仿宋_GB2312" w:hAnsi="仿宋" w:hint="eastAsia"/>
          <w:bCs/>
          <w:sz w:val="32"/>
          <w:szCs w:val="32"/>
        </w:rPr>
        <w:t>被告：雒某等</w:t>
      </w:r>
    </w:p>
    <w:p w:rsidR="00874D01" w:rsidRPr="005765F6"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w:t>
      </w:r>
      <w:r w:rsidR="00803E23" w:rsidRPr="00803E23">
        <w:rPr>
          <w:rFonts w:ascii="仿宋_GB2312" w:eastAsia="仿宋_GB2312" w:hAnsi="仿宋" w:cs="仿宋" w:hint="eastAsia"/>
          <w:sz w:val="32"/>
          <w:szCs w:val="32"/>
        </w:rPr>
        <w:t>昆明某生物制品有限公司</w:t>
      </w:r>
      <w:r w:rsidRPr="005765F6">
        <w:rPr>
          <w:rFonts w:ascii="仿宋_GB2312" w:eastAsia="仿宋_GB2312" w:hAnsi="仿宋" w:cs="仿宋" w:hint="eastAsia"/>
          <w:sz w:val="32"/>
          <w:szCs w:val="32"/>
        </w:rPr>
        <w:t>系“舒霖”商标的权利人，雒某等未经许可，擅自在其网店销售与案涉“舒霖”商标相同的同类商品。</w:t>
      </w:r>
      <w:r w:rsidR="00803E23" w:rsidRPr="00803E23">
        <w:rPr>
          <w:rFonts w:ascii="仿宋_GB2312" w:eastAsia="仿宋_GB2312" w:hAnsi="仿宋" w:cs="仿宋" w:hint="eastAsia"/>
          <w:sz w:val="32"/>
          <w:szCs w:val="32"/>
        </w:rPr>
        <w:t>昆明某生物制品有限公司</w:t>
      </w:r>
      <w:r w:rsidRPr="005765F6">
        <w:rPr>
          <w:rFonts w:ascii="仿宋_GB2312" w:eastAsia="仿宋_GB2312" w:hAnsi="仿宋" w:cs="仿宋" w:hint="eastAsia"/>
          <w:sz w:val="32"/>
          <w:szCs w:val="32"/>
        </w:rPr>
        <w:t>请求法院判决</w:t>
      </w:r>
      <w:r w:rsidRPr="005765F6">
        <w:rPr>
          <w:rFonts w:ascii="仿宋_GB2312" w:eastAsia="仿宋_GB2312" w:hAnsi="仿宋" w:hint="eastAsia"/>
          <w:bCs/>
          <w:sz w:val="32"/>
          <w:szCs w:val="32"/>
        </w:rPr>
        <w:t>雒某停止侵权、赔偿损失。</w:t>
      </w:r>
    </w:p>
    <w:p w:rsidR="00874D01" w:rsidRPr="005765F6" w:rsidRDefault="00874D01" w:rsidP="00DA4317">
      <w:pPr>
        <w:ind w:firstLineChars="198" w:firstLine="634"/>
        <w:rPr>
          <w:rFonts w:ascii="仿宋_GB2312" w:eastAsia="仿宋_GB2312" w:hAnsi="仿宋"/>
          <w:bCs/>
          <w:sz w:val="32"/>
          <w:szCs w:val="32"/>
        </w:rPr>
      </w:pPr>
      <w:r w:rsidRPr="005765F6">
        <w:rPr>
          <w:rFonts w:ascii="仿宋_GB2312" w:eastAsia="仿宋_GB2312" w:hAnsi="仿宋" w:hint="eastAsia"/>
          <w:bCs/>
          <w:sz w:val="32"/>
          <w:szCs w:val="32"/>
        </w:rPr>
        <w:t>【</w:t>
      </w:r>
      <w:r w:rsidRPr="005765F6">
        <w:rPr>
          <w:rFonts w:ascii="仿宋_GB2312" w:eastAsia="仿宋_GB2312" w:hAnsi="仿宋" w:hint="eastAsia"/>
          <w:b/>
          <w:bCs/>
          <w:sz w:val="32"/>
          <w:szCs w:val="32"/>
        </w:rPr>
        <w:t>案件处理过程</w:t>
      </w:r>
      <w:r w:rsidRPr="005765F6">
        <w:rPr>
          <w:rFonts w:ascii="仿宋_GB2312" w:eastAsia="仿宋_GB2312" w:hAnsi="仿宋" w:hint="eastAsia"/>
          <w:bCs/>
          <w:sz w:val="32"/>
          <w:szCs w:val="32"/>
        </w:rPr>
        <w:t>】德城区法院受理案件后，按流程对案件进行繁简分流，将适合调解的案件通过调解平台指派给调解员，在主审法官的指导下，调解员通过视频方式对双方当事人开展调解工作。最终，双方当事人就和解金额达成一致意见，在线签订调解协议。法官通过调解平台对调解协议进行在线司法确认，不再立案。</w:t>
      </w:r>
    </w:p>
    <w:p w:rsidR="00874D01" w:rsidRDefault="00874D01" w:rsidP="00DA4317">
      <w:pPr>
        <w:ind w:firstLineChars="198" w:firstLine="634"/>
        <w:rPr>
          <w:rFonts w:ascii="仿宋_GB2312" w:eastAsia="仿宋_GB2312" w:hAnsi="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Pr="005765F6">
        <w:rPr>
          <w:rFonts w:ascii="仿宋_GB2312" w:eastAsia="仿宋_GB2312" w:hAnsi="仿宋" w:hint="eastAsia"/>
          <w:bCs/>
          <w:sz w:val="32"/>
          <w:szCs w:val="32"/>
        </w:rPr>
        <w:t>权利人起诉销售者侵害商标权案件，</w:t>
      </w:r>
      <w:r w:rsidRPr="005765F6">
        <w:rPr>
          <w:rFonts w:ascii="仿宋_GB2312" w:eastAsia="仿宋_GB2312" w:hAnsi="仿宋" w:hint="eastAsia"/>
          <w:sz w:val="32"/>
          <w:szCs w:val="32"/>
        </w:rPr>
        <w:t>多存在批量起诉案件多、侵权事实明确等特点。为及时化解矛盾、减少诉累，德城区法院积极探索“法官+调解员”多元解纷模式</w:t>
      </w:r>
      <w:r w:rsidR="00803E23">
        <w:rPr>
          <w:rFonts w:ascii="仿宋_GB2312" w:eastAsia="仿宋_GB2312" w:hAnsi="仿宋" w:hint="eastAsia"/>
          <w:sz w:val="32"/>
          <w:szCs w:val="32"/>
        </w:rPr>
        <w:t>，</w:t>
      </w:r>
      <w:r w:rsidRPr="005765F6">
        <w:rPr>
          <w:rFonts w:ascii="仿宋_GB2312" w:eastAsia="仿宋_GB2312" w:hAnsi="仿宋" w:hint="eastAsia"/>
          <w:sz w:val="32"/>
          <w:szCs w:val="32"/>
        </w:rPr>
        <w:t>将纠纷化解于诉前。既起到节约司法资源，缓解司法压力的作用，又为当事人提供了方便快捷的争议解决渠道，不断满足人</w:t>
      </w:r>
      <w:r w:rsidRPr="005765F6">
        <w:rPr>
          <w:rFonts w:ascii="仿宋_GB2312" w:eastAsia="仿宋_GB2312" w:hAnsi="仿宋" w:hint="eastAsia"/>
          <w:sz w:val="32"/>
          <w:szCs w:val="32"/>
        </w:rPr>
        <w:lastRenderedPageBreak/>
        <w:t>民群众多元的纠纷解决需求。</w:t>
      </w:r>
    </w:p>
    <w:p w:rsidR="00DA4317" w:rsidRPr="005765F6" w:rsidRDefault="00DA4317" w:rsidP="00DA4317">
      <w:pPr>
        <w:ind w:firstLineChars="198" w:firstLine="634"/>
        <w:rPr>
          <w:rFonts w:ascii="仿宋_GB2312" w:eastAsia="仿宋_GB2312" w:hAnsi="仿宋"/>
          <w:sz w:val="32"/>
          <w:szCs w:val="32"/>
        </w:rPr>
      </w:pPr>
    </w:p>
    <w:p w:rsidR="00874D01" w:rsidRPr="005765F6" w:rsidRDefault="0044325B" w:rsidP="00DA4317">
      <w:pPr>
        <w:widowControl/>
        <w:ind w:firstLineChars="200" w:firstLine="640"/>
        <w:rPr>
          <w:rFonts w:asciiTheme="minorEastAsia" w:hAnsiTheme="minorEastAsia" w:cs="Times New Roman"/>
          <w:b/>
          <w:bCs/>
          <w:sz w:val="32"/>
          <w:szCs w:val="32"/>
        </w:rPr>
      </w:pPr>
      <w:r w:rsidRPr="005765F6">
        <w:rPr>
          <w:rFonts w:ascii="黑体" w:eastAsia="黑体" w:hAnsi="黑体" w:hint="eastAsia"/>
          <w:sz w:val="32"/>
          <w:szCs w:val="32"/>
        </w:rPr>
        <w:t>案例三</w:t>
      </w:r>
      <w:r w:rsidRPr="005765F6">
        <w:rPr>
          <w:rFonts w:ascii="黑体" w:eastAsia="黑体" w:hAnsi="黑体" w:cs="仿宋" w:hint="eastAsia"/>
          <w:sz w:val="32"/>
          <w:szCs w:val="32"/>
        </w:rPr>
        <w:t>：</w:t>
      </w:r>
      <w:r w:rsidR="00874D01" w:rsidRPr="005765F6">
        <w:rPr>
          <w:rFonts w:ascii="黑体" w:eastAsia="黑体" w:hAnsi="黑体" w:cs="仿宋_GB2312" w:hint="eastAsia"/>
          <w:sz w:val="32"/>
          <w:szCs w:val="32"/>
        </w:rPr>
        <w:t>对规避管辖说“不”案</w:t>
      </w:r>
    </w:p>
    <w:p w:rsidR="00874D01" w:rsidRPr="005765F6" w:rsidRDefault="00874D01" w:rsidP="00DA4317">
      <w:pPr>
        <w:ind w:firstLineChars="200" w:firstLine="640"/>
        <w:rPr>
          <w:rFonts w:ascii="仿宋_GB2312" w:eastAsia="仿宋_GB2312" w:hAnsi="仿宋"/>
          <w:sz w:val="32"/>
          <w:szCs w:val="32"/>
        </w:rPr>
      </w:pPr>
      <w:r w:rsidRPr="005765F6">
        <w:rPr>
          <w:rFonts w:ascii="仿宋_GB2312" w:eastAsia="仿宋_GB2312" w:hAnsi="仿宋" w:hint="eastAsia"/>
          <w:sz w:val="32"/>
          <w:szCs w:val="32"/>
        </w:rPr>
        <w:t>原告：山东枣粮先生生物科技有限公司（简称枣粮公司）</w:t>
      </w:r>
    </w:p>
    <w:p w:rsidR="00874D01" w:rsidRPr="005765F6"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hint="eastAsia"/>
          <w:sz w:val="32"/>
          <w:szCs w:val="32"/>
        </w:rPr>
        <w:t>被告：山东菜青虫食品有限公司（简称菜青虫公司）</w:t>
      </w:r>
    </w:p>
    <w:p w:rsidR="00874D01" w:rsidRPr="005765F6" w:rsidRDefault="00874D01"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】枣粮公司主张经授权使用</w:t>
      </w:r>
      <w:r w:rsidRPr="005765F6">
        <w:rPr>
          <w:rFonts w:ascii="仿宋_GB2312" w:eastAsia="仿宋_GB2312" w:hAnsi="仿宋" w:hint="eastAsia"/>
          <w:sz w:val="32"/>
          <w:szCs w:val="32"/>
        </w:rPr>
        <w:t>“食妆女人”美术作品及“美妆女人”商标。</w:t>
      </w:r>
      <w:r w:rsidRPr="005765F6">
        <w:rPr>
          <w:rFonts w:ascii="仿宋_GB2312" w:eastAsia="仿宋_GB2312" w:hAnsi="仿宋" w:cs="仿宋" w:hint="eastAsia"/>
          <w:sz w:val="32"/>
          <w:szCs w:val="32"/>
        </w:rPr>
        <w:t>菜青虫公司在天猫店铺中销售同种类商品时使用了枣粮公司享有知识产权的上述标识。枣粮公司向德州中院提起诉讼，</w:t>
      </w:r>
      <w:r w:rsidRPr="005765F6">
        <w:rPr>
          <w:rFonts w:ascii="仿宋_GB2312" w:eastAsia="仿宋_GB2312" w:hAnsi="仿宋" w:hint="eastAsia"/>
          <w:sz w:val="32"/>
          <w:szCs w:val="32"/>
        </w:rPr>
        <w:t>请求判令菜青虫公司停止侵权、赔礼道歉、赔偿损失。菜青虫公司在答辩期间提出管辖权异议。</w:t>
      </w:r>
    </w:p>
    <w:p w:rsidR="00874D01" w:rsidRPr="005765F6" w:rsidRDefault="00874D01" w:rsidP="00DA4317">
      <w:pPr>
        <w:ind w:firstLineChars="200" w:firstLine="640"/>
        <w:rPr>
          <w:rFonts w:ascii="仿宋_GB2312" w:eastAsia="仿宋_GB2312" w:hAnsi="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裁判结果</w:t>
      </w:r>
      <w:r w:rsidRPr="005765F6">
        <w:rPr>
          <w:rFonts w:ascii="仿宋_GB2312" w:eastAsia="仿宋_GB2312" w:hAnsi="仿宋" w:hint="eastAsia"/>
          <w:sz w:val="32"/>
          <w:szCs w:val="32"/>
        </w:rPr>
        <w:t>】法院经审查认为，</w:t>
      </w:r>
      <w:r w:rsidRPr="005765F6">
        <w:rPr>
          <w:rFonts w:ascii="仿宋_GB2312" w:eastAsia="仿宋_GB2312" w:hAnsi="微软雅黑" w:hint="eastAsia"/>
          <w:sz w:val="32"/>
          <w:szCs w:val="32"/>
        </w:rPr>
        <w:t>菜青虫公司为销售商品在网页中使用了枣粮公司“美妆女人”标识，并非直接将美术作品通过网络进行传播，本案不是信息网络传播权纠纷</w:t>
      </w:r>
      <w:r w:rsidRPr="005765F6">
        <w:rPr>
          <w:rFonts w:ascii="仿宋_GB2312" w:eastAsia="仿宋_GB2312" w:hAnsi="仿宋" w:hint="eastAsia"/>
          <w:sz w:val="32"/>
          <w:szCs w:val="32"/>
        </w:rPr>
        <w:t>，</w:t>
      </w:r>
      <w:r w:rsidRPr="005765F6">
        <w:rPr>
          <w:rFonts w:ascii="仿宋_GB2312" w:eastAsia="仿宋_GB2312" w:hAnsi="微软雅黑" w:hint="eastAsia"/>
          <w:sz w:val="32"/>
          <w:szCs w:val="32"/>
        </w:rPr>
        <w:t>不适用《最高人民法院关于适用&lt;中华人民共和国民事诉讼法&gt;的解释》第二十五条关于“侵权结果发生地包括被侵权人住所地”的规定。因被告住所地、侵权行为实施地、侵权结果发生地均不在山东省德州市，本院不具有管辖权，将案件移送有管辖权的潍坊市中级人民法院处理。</w:t>
      </w:r>
    </w:p>
    <w:p w:rsidR="0015031F" w:rsidRDefault="00874D01" w:rsidP="00DA4317">
      <w:pPr>
        <w:ind w:firstLineChars="200" w:firstLine="640"/>
        <w:rPr>
          <w:rFonts w:ascii="仿宋_GB2312" w:eastAsia="仿宋_GB2312" w:hAnsi="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00C23311">
        <w:rPr>
          <w:rFonts w:ascii="仿宋_GB2312" w:eastAsia="仿宋_GB2312" w:hAnsi="仿宋" w:hint="eastAsia"/>
          <w:sz w:val="32"/>
          <w:szCs w:val="32"/>
        </w:rPr>
        <w:t>本案</w:t>
      </w:r>
      <w:r w:rsidR="009A10E4">
        <w:rPr>
          <w:rFonts w:ascii="仿宋_GB2312" w:eastAsia="仿宋_GB2312" w:hAnsi="仿宋" w:hint="eastAsia"/>
          <w:sz w:val="32"/>
          <w:szCs w:val="32"/>
        </w:rPr>
        <w:t>对信息网络侵权行为进行了界定，澄清了对知识产权管辖的模糊认识。</w:t>
      </w:r>
      <w:r w:rsidR="0015031F" w:rsidRPr="0015031F">
        <w:rPr>
          <w:rFonts w:ascii="仿宋_GB2312" w:eastAsia="仿宋_GB2312" w:hAnsi="仿宋" w:hint="eastAsia"/>
          <w:sz w:val="32"/>
          <w:szCs w:val="32"/>
        </w:rPr>
        <w:t>在电商平台销售侵犯他人著作权的产品</w:t>
      </w:r>
      <w:r w:rsidR="009A10E4">
        <w:rPr>
          <w:rFonts w:ascii="仿宋_GB2312" w:eastAsia="仿宋_GB2312" w:hAnsi="仿宋" w:hint="eastAsia"/>
          <w:sz w:val="32"/>
          <w:szCs w:val="32"/>
        </w:rPr>
        <w:t>属于一般的著作权侵权行为，不属于</w:t>
      </w:r>
      <w:r w:rsidR="0015031F" w:rsidRPr="0015031F">
        <w:rPr>
          <w:rFonts w:ascii="仿宋_GB2312" w:eastAsia="仿宋_GB2312" w:hAnsi="仿宋" w:hint="eastAsia"/>
          <w:sz w:val="32"/>
          <w:szCs w:val="32"/>
        </w:rPr>
        <w:t>信息网络侵权行</w:t>
      </w:r>
      <w:r w:rsidR="0015031F" w:rsidRPr="0015031F">
        <w:rPr>
          <w:rFonts w:ascii="仿宋_GB2312" w:eastAsia="仿宋_GB2312" w:hAnsi="仿宋" w:hint="eastAsia"/>
          <w:sz w:val="32"/>
          <w:szCs w:val="32"/>
        </w:rPr>
        <w:lastRenderedPageBreak/>
        <w:t>为</w:t>
      </w:r>
      <w:r w:rsidR="009A10E4">
        <w:rPr>
          <w:rFonts w:ascii="仿宋_GB2312" w:eastAsia="仿宋_GB2312" w:hAnsi="仿宋" w:hint="eastAsia"/>
          <w:sz w:val="32"/>
          <w:szCs w:val="32"/>
        </w:rPr>
        <w:t>。</w:t>
      </w:r>
      <w:r w:rsidR="0015031F" w:rsidRPr="0015031F">
        <w:rPr>
          <w:rFonts w:ascii="仿宋_GB2312" w:eastAsia="仿宋_GB2312" w:hAnsi="仿宋" w:hint="eastAsia"/>
          <w:sz w:val="32"/>
          <w:szCs w:val="32"/>
        </w:rPr>
        <w:t>否则</w:t>
      </w:r>
      <w:r w:rsidR="009A10E4">
        <w:rPr>
          <w:rFonts w:ascii="仿宋_GB2312" w:eastAsia="仿宋_GB2312" w:hAnsi="仿宋" w:hint="eastAsia"/>
          <w:sz w:val="32"/>
          <w:szCs w:val="32"/>
        </w:rPr>
        <w:t>原告可以通过购买产品任意制造管辖连接点，出现</w:t>
      </w:r>
      <w:r w:rsidR="0015031F" w:rsidRPr="0015031F">
        <w:rPr>
          <w:rFonts w:ascii="仿宋_GB2312" w:eastAsia="仿宋_GB2312" w:hAnsi="仿宋" w:hint="eastAsia"/>
          <w:sz w:val="32"/>
          <w:szCs w:val="32"/>
        </w:rPr>
        <w:t>全国各地法院</w:t>
      </w:r>
      <w:r w:rsidR="0015031F">
        <w:rPr>
          <w:rFonts w:ascii="仿宋_GB2312" w:eastAsia="仿宋_GB2312" w:hAnsi="仿宋" w:hint="eastAsia"/>
          <w:sz w:val="32"/>
          <w:szCs w:val="32"/>
        </w:rPr>
        <w:t>均有管辖权</w:t>
      </w:r>
      <w:r w:rsidR="0015031F" w:rsidRPr="0015031F">
        <w:rPr>
          <w:rFonts w:ascii="仿宋_GB2312" w:eastAsia="仿宋_GB2312" w:hAnsi="仿宋" w:hint="eastAsia"/>
          <w:sz w:val="32"/>
          <w:szCs w:val="32"/>
        </w:rPr>
        <w:t>的局面，</w:t>
      </w:r>
      <w:r w:rsidR="009A10E4">
        <w:rPr>
          <w:rFonts w:ascii="仿宋_GB2312" w:eastAsia="仿宋_GB2312" w:hAnsi="仿宋" w:hint="eastAsia"/>
          <w:sz w:val="32"/>
          <w:szCs w:val="32"/>
        </w:rPr>
        <w:t>造成</w:t>
      </w:r>
      <w:r w:rsidR="0015031F">
        <w:rPr>
          <w:rFonts w:ascii="仿宋_GB2312" w:eastAsia="仿宋_GB2312" w:hAnsi="仿宋" w:hint="eastAsia"/>
          <w:sz w:val="32"/>
          <w:szCs w:val="32"/>
        </w:rPr>
        <w:t>依据</w:t>
      </w:r>
      <w:r w:rsidR="0015031F" w:rsidRPr="0015031F">
        <w:rPr>
          <w:rFonts w:ascii="仿宋_GB2312" w:eastAsia="仿宋_GB2312" w:hAnsi="仿宋" w:hint="eastAsia"/>
          <w:sz w:val="32"/>
          <w:szCs w:val="32"/>
        </w:rPr>
        <w:t>“被告住所地”确定管辖的</w:t>
      </w:r>
      <w:r w:rsidR="009A10E4">
        <w:rPr>
          <w:rFonts w:ascii="仿宋_GB2312" w:eastAsia="仿宋_GB2312" w:hAnsi="仿宋" w:hint="eastAsia"/>
          <w:sz w:val="32"/>
          <w:szCs w:val="32"/>
        </w:rPr>
        <w:t>立法</w:t>
      </w:r>
      <w:r w:rsidR="0015031F" w:rsidRPr="0015031F">
        <w:rPr>
          <w:rFonts w:ascii="仿宋_GB2312" w:eastAsia="仿宋_GB2312" w:hAnsi="仿宋" w:hint="eastAsia"/>
          <w:sz w:val="32"/>
          <w:szCs w:val="32"/>
        </w:rPr>
        <w:t>制度设计落空。</w:t>
      </w:r>
    </w:p>
    <w:p w:rsidR="00DA4317" w:rsidRDefault="00DA4317" w:rsidP="00DA4317">
      <w:pPr>
        <w:ind w:firstLineChars="200" w:firstLine="640"/>
        <w:rPr>
          <w:rFonts w:ascii="仿宋_GB2312" w:eastAsia="仿宋_GB2312" w:hAnsi="仿宋"/>
          <w:sz w:val="32"/>
          <w:szCs w:val="32"/>
        </w:rPr>
      </w:pPr>
    </w:p>
    <w:p w:rsidR="00855B44" w:rsidRPr="005765F6" w:rsidRDefault="00855B44" w:rsidP="00DA4317">
      <w:pPr>
        <w:ind w:firstLineChars="200" w:firstLine="640"/>
        <w:rPr>
          <w:rFonts w:ascii="黑体" w:eastAsia="黑体" w:hAnsi="黑体"/>
          <w:sz w:val="32"/>
          <w:szCs w:val="32"/>
        </w:rPr>
      </w:pPr>
      <w:r w:rsidRPr="005765F6">
        <w:rPr>
          <w:rFonts w:ascii="黑体" w:eastAsia="黑体" w:hAnsi="黑体" w:hint="eastAsia"/>
          <w:sz w:val="32"/>
          <w:szCs w:val="32"/>
        </w:rPr>
        <w:t>案例</w:t>
      </w:r>
      <w:r>
        <w:rPr>
          <w:rFonts w:ascii="黑体" w:eastAsia="黑体" w:hAnsi="黑体" w:hint="eastAsia"/>
          <w:sz w:val="32"/>
          <w:szCs w:val="32"/>
        </w:rPr>
        <w:t>四</w:t>
      </w:r>
      <w:r w:rsidRPr="005765F6">
        <w:rPr>
          <w:rFonts w:ascii="黑体" w:eastAsia="黑体" w:hAnsi="黑体" w:hint="eastAsia"/>
          <w:sz w:val="32"/>
          <w:szCs w:val="32"/>
        </w:rPr>
        <w:t>：实际权利人诉登记权利人商标确权案</w:t>
      </w:r>
    </w:p>
    <w:p w:rsidR="00855B44" w:rsidRPr="005765F6" w:rsidRDefault="00855B44"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原告：范玉收</w:t>
      </w:r>
    </w:p>
    <w:p w:rsidR="00855B44" w:rsidRPr="005765F6" w:rsidRDefault="00855B44"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被告：夏津汝家洗化有限公司（简称汝家公司）、山东一零三六九网络科技有限公司（简称一零公司）</w:t>
      </w:r>
    </w:p>
    <w:p w:rsidR="00855B44" w:rsidRDefault="00855B44" w:rsidP="00DA4317">
      <w:pPr>
        <w:ind w:firstLine="660"/>
        <w:rPr>
          <w:rFonts w:ascii="仿宋_GB2312" w:eastAsia="仿宋_GB2312" w:hAnsi="仿宋_GB2312" w:cs="仿宋_GB2312"/>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w:t>
      </w:r>
      <w:r w:rsidRPr="005765F6">
        <w:rPr>
          <w:rFonts w:ascii="仿宋_GB2312" w:eastAsia="仿宋_GB2312" w:hint="eastAsia"/>
          <w:sz w:val="32"/>
          <w:szCs w:val="32"/>
        </w:rPr>
        <w:t>范玉收申请注册“天溪TIANXI”商标并</w:t>
      </w:r>
      <w:r w:rsidR="0078433C">
        <w:rPr>
          <w:rFonts w:ascii="仿宋_GB2312" w:eastAsia="仿宋_GB2312" w:hint="eastAsia"/>
          <w:sz w:val="32"/>
          <w:szCs w:val="32"/>
        </w:rPr>
        <w:t>曾</w:t>
      </w:r>
      <w:r w:rsidRPr="005765F6">
        <w:rPr>
          <w:rFonts w:ascii="仿宋_GB2312" w:eastAsia="仿宋_GB2312" w:hint="eastAsia"/>
          <w:sz w:val="32"/>
          <w:szCs w:val="32"/>
        </w:rPr>
        <w:t>授权汝家公司使用。一零公司作为代理人向国家知识产权局申请将商标权变更至汝家公司名下，范玉收认为从未授权一零公司作为代理人处理商标事务，其仍是该商标的权利人，请求判令商标归范玉收所有，汝家公司、一零公司赔偿损失。</w:t>
      </w:r>
    </w:p>
    <w:p w:rsidR="00855B44" w:rsidRDefault="00855B44" w:rsidP="00DA4317">
      <w:pPr>
        <w:ind w:firstLine="660"/>
        <w:rPr>
          <w:rFonts w:ascii="仿宋_GB2312" w:eastAsia="仿宋_GB2312" w:hAnsi="仿宋_GB2312" w:cs="仿宋_GB2312"/>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】法院经审理认为，</w:t>
      </w:r>
      <w:r w:rsidRPr="005765F6">
        <w:rPr>
          <w:rFonts w:ascii="仿宋_GB2312" w:eastAsia="仿宋_GB2312" w:hint="eastAsia"/>
          <w:bCs/>
          <w:sz w:val="32"/>
          <w:szCs w:val="32"/>
        </w:rPr>
        <w:t>范玉收经注册取得“天溪TIANXI”商标。2019年9月6日，该商标经转让登记在汝家公司名下。但经鉴定，一零公司作为代理</w:t>
      </w:r>
      <w:r w:rsidR="0078433C">
        <w:rPr>
          <w:rFonts w:ascii="仿宋_GB2312" w:eastAsia="仿宋_GB2312" w:hint="eastAsia"/>
          <w:bCs/>
          <w:sz w:val="32"/>
          <w:szCs w:val="32"/>
        </w:rPr>
        <w:t>人</w:t>
      </w:r>
      <w:r w:rsidRPr="005765F6">
        <w:rPr>
          <w:rFonts w:ascii="仿宋_GB2312" w:eastAsia="仿宋_GB2312" w:hint="eastAsia"/>
          <w:bCs/>
          <w:sz w:val="32"/>
          <w:szCs w:val="32"/>
        </w:rPr>
        <w:t>向国家知识产权局提交的同意转让证明、商标</w:t>
      </w:r>
      <w:r w:rsidR="0078433C">
        <w:rPr>
          <w:rFonts w:ascii="仿宋_GB2312" w:eastAsia="仿宋_GB2312" w:hint="eastAsia"/>
          <w:bCs/>
          <w:sz w:val="32"/>
          <w:szCs w:val="32"/>
        </w:rPr>
        <w:t>代理人</w:t>
      </w:r>
      <w:r w:rsidRPr="005765F6">
        <w:rPr>
          <w:rFonts w:ascii="仿宋_GB2312" w:eastAsia="仿宋_GB2312" w:hint="eastAsia"/>
          <w:bCs/>
          <w:sz w:val="32"/>
          <w:szCs w:val="32"/>
        </w:rPr>
        <w:t>委托书及身份证复印件中“范玉收”的签字均非范玉收本人所签。汝家公司未提交证据证明范玉收有转让商标的真实意思表示，转让行为无效，汝家公司无法依据同意转让证明取得商标。</w:t>
      </w:r>
      <w:r w:rsidR="0078433C">
        <w:rPr>
          <w:rFonts w:ascii="仿宋_GB2312" w:eastAsia="仿宋_GB2312" w:hint="eastAsia"/>
          <w:bCs/>
          <w:sz w:val="32"/>
          <w:szCs w:val="32"/>
        </w:rPr>
        <w:t>判决</w:t>
      </w:r>
      <w:r w:rsidRPr="005765F6">
        <w:rPr>
          <w:rFonts w:ascii="仿宋_GB2312" w:eastAsia="仿宋_GB2312" w:hint="eastAsia"/>
          <w:bCs/>
          <w:sz w:val="32"/>
          <w:szCs w:val="32"/>
        </w:rPr>
        <w:t>“天溪TIANXI”商标仍归范玉收所有。</w:t>
      </w:r>
      <w:r w:rsidRPr="005765F6">
        <w:rPr>
          <w:rFonts w:ascii="仿宋_GB2312" w:eastAsia="仿宋_GB2312" w:hAnsi="仿宋" w:cs="仿宋" w:hint="eastAsia"/>
          <w:sz w:val="32"/>
          <w:szCs w:val="32"/>
        </w:rPr>
        <w:t>汝家公司、一零公司赔偿损失12800</w:t>
      </w:r>
      <w:r w:rsidRPr="005765F6">
        <w:rPr>
          <w:rFonts w:ascii="仿宋_GB2312" w:eastAsia="仿宋_GB2312" w:hAnsi="仿宋" w:cs="仿宋" w:hint="eastAsia"/>
          <w:sz w:val="32"/>
          <w:szCs w:val="32"/>
        </w:rPr>
        <w:lastRenderedPageBreak/>
        <w:t>元。</w:t>
      </w:r>
    </w:p>
    <w:p w:rsidR="00855B44" w:rsidRDefault="00855B44" w:rsidP="00DA4317">
      <w:pPr>
        <w:ind w:firstLine="660"/>
        <w:rPr>
          <w:rFonts w:ascii="仿宋_GB2312" w:eastAsia="仿宋_GB2312" w:hAnsi="仿宋" w:cs="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Pr="005765F6">
        <w:rPr>
          <w:rFonts w:ascii="仿宋_GB2312" w:eastAsia="仿宋_GB2312" w:hint="eastAsia"/>
          <w:bCs/>
          <w:sz w:val="32"/>
          <w:szCs w:val="32"/>
        </w:rPr>
        <w:t>法律对商标权的取得、期限、转让等</w:t>
      </w:r>
      <w:r w:rsidR="0078433C">
        <w:rPr>
          <w:rFonts w:ascii="仿宋_GB2312" w:eastAsia="仿宋_GB2312" w:hint="eastAsia"/>
          <w:bCs/>
          <w:sz w:val="32"/>
          <w:szCs w:val="32"/>
        </w:rPr>
        <w:t>均</w:t>
      </w:r>
      <w:r w:rsidRPr="005765F6">
        <w:rPr>
          <w:rFonts w:ascii="仿宋_GB2312" w:eastAsia="仿宋_GB2312" w:hint="eastAsia"/>
          <w:bCs/>
          <w:sz w:val="32"/>
          <w:szCs w:val="32"/>
        </w:rPr>
        <w:t>有特殊的规定,但从商标权的性质来看,</w:t>
      </w:r>
      <w:r w:rsidR="0078433C">
        <w:rPr>
          <w:rFonts w:ascii="仿宋_GB2312" w:eastAsia="仿宋_GB2312" w:hint="eastAsia"/>
          <w:bCs/>
          <w:sz w:val="32"/>
          <w:szCs w:val="32"/>
        </w:rPr>
        <w:t>商标</w:t>
      </w:r>
      <w:r w:rsidRPr="005765F6">
        <w:rPr>
          <w:rFonts w:ascii="仿宋_GB2312" w:eastAsia="仿宋_GB2312" w:hint="eastAsia"/>
          <w:bCs/>
          <w:sz w:val="32"/>
          <w:szCs w:val="32"/>
        </w:rPr>
        <w:t>权属纠纷仍属于民事确认之诉的范围，法院有权根据查明的事实对商标权的归属作出裁判</w:t>
      </w:r>
      <w:r w:rsidRPr="005765F6">
        <w:rPr>
          <w:rFonts w:ascii="仿宋_GB2312" w:eastAsia="仿宋_GB2312" w:hAnsi="仿宋" w:cs="仿宋" w:hint="eastAsia"/>
          <w:sz w:val="32"/>
          <w:szCs w:val="32"/>
        </w:rPr>
        <w:t>。</w:t>
      </w:r>
    </w:p>
    <w:p w:rsidR="00DA4317" w:rsidRPr="00855B44" w:rsidRDefault="00DA4317" w:rsidP="00DA4317">
      <w:pPr>
        <w:ind w:firstLine="660"/>
        <w:rPr>
          <w:rFonts w:ascii="仿宋_GB2312" w:eastAsia="仿宋_GB2312" w:hAnsi="仿宋_GB2312" w:cs="仿宋_GB2312"/>
          <w:sz w:val="32"/>
          <w:szCs w:val="32"/>
        </w:rPr>
      </w:pPr>
    </w:p>
    <w:p w:rsidR="0044325B" w:rsidRPr="005765F6" w:rsidRDefault="0044325B" w:rsidP="00DA4317">
      <w:pPr>
        <w:widowControl/>
        <w:ind w:firstLineChars="200" w:firstLine="640"/>
        <w:rPr>
          <w:rFonts w:ascii="黑体" w:eastAsia="黑体" w:hAnsi="黑体"/>
          <w:sz w:val="32"/>
          <w:szCs w:val="32"/>
        </w:rPr>
      </w:pPr>
      <w:r w:rsidRPr="005765F6">
        <w:rPr>
          <w:rFonts w:ascii="黑体" w:eastAsia="黑体" w:hAnsi="黑体" w:hint="eastAsia"/>
          <w:sz w:val="32"/>
          <w:szCs w:val="32"/>
        </w:rPr>
        <w:t>案例</w:t>
      </w:r>
      <w:r w:rsidR="00855B44">
        <w:rPr>
          <w:rFonts w:ascii="黑体" w:eastAsia="黑体" w:hAnsi="黑体" w:hint="eastAsia"/>
          <w:sz w:val="32"/>
          <w:szCs w:val="32"/>
        </w:rPr>
        <w:t>五</w:t>
      </w:r>
      <w:r w:rsidRPr="005765F6">
        <w:rPr>
          <w:rFonts w:ascii="黑体" w:eastAsia="黑体" w:hAnsi="黑体" w:hint="eastAsia"/>
          <w:sz w:val="32"/>
          <w:szCs w:val="32"/>
        </w:rPr>
        <w:t>：</w:t>
      </w:r>
      <w:r w:rsidR="005149D0" w:rsidRPr="005765F6">
        <w:rPr>
          <w:rFonts w:ascii="黑体" w:eastAsia="黑体" w:hAnsi="黑体" w:hint="eastAsia"/>
          <w:sz w:val="32"/>
          <w:szCs w:val="32"/>
        </w:rPr>
        <w:t>对</w:t>
      </w:r>
      <w:r w:rsidRPr="005765F6">
        <w:rPr>
          <w:rFonts w:ascii="黑体" w:eastAsia="黑体" w:hAnsi="黑体" w:hint="eastAsia"/>
          <w:sz w:val="32"/>
          <w:szCs w:val="32"/>
        </w:rPr>
        <w:t>恶意侵权</w:t>
      </w:r>
      <w:r w:rsidR="005149D0" w:rsidRPr="005765F6">
        <w:rPr>
          <w:rFonts w:ascii="黑体" w:eastAsia="黑体" w:hAnsi="黑体" w:hint="eastAsia"/>
          <w:sz w:val="32"/>
          <w:szCs w:val="32"/>
        </w:rPr>
        <w:t>适用惩罚</w:t>
      </w:r>
      <w:r w:rsidRPr="005765F6">
        <w:rPr>
          <w:rFonts w:ascii="黑体" w:eastAsia="黑体" w:hAnsi="黑体" w:hint="eastAsia"/>
          <w:sz w:val="32"/>
          <w:szCs w:val="32"/>
        </w:rPr>
        <w:t>性赔偿案</w:t>
      </w:r>
    </w:p>
    <w:p w:rsidR="0044325B" w:rsidRPr="005765F6" w:rsidRDefault="0044325B" w:rsidP="00DA4317">
      <w:pPr>
        <w:adjustRightInd w:val="0"/>
        <w:snapToGrid w:val="0"/>
        <w:ind w:firstLineChars="200" w:firstLine="640"/>
        <w:rPr>
          <w:rFonts w:ascii="仿宋_GB2312" w:eastAsia="仿宋_GB2312" w:hAnsi="仿宋_GB2312" w:cs="仿宋_GB2312"/>
          <w:bCs/>
          <w:sz w:val="32"/>
          <w:szCs w:val="32"/>
        </w:rPr>
      </w:pPr>
      <w:r w:rsidRPr="005765F6">
        <w:rPr>
          <w:rFonts w:ascii="仿宋_GB2312" w:eastAsia="仿宋_GB2312" w:hAnsi="仿宋_GB2312" w:cs="仿宋_GB2312" w:hint="eastAsia"/>
          <w:bCs/>
          <w:sz w:val="32"/>
          <w:szCs w:val="32"/>
        </w:rPr>
        <w:t>原告：古贝春集团有限公司</w:t>
      </w:r>
      <w:r w:rsidRPr="005765F6">
        <w:rPr>
          <w:rFonts w:ascii="仿宋_GB2312" w:eastAsia="仿宋_GB2312" w:hAnsi="仿宋" w:cs="仿宋" w:hint="eastAsia"/>
          <w:sz w:val="32"/>
          <w:szCs w:val="32"/>
        </w:rPr>
        <w:t>（简称古贝春公司）</w:t>
      </w:r>
    </w:p>
    <w:p w:rsidR="0044325B" w:rsidRPr="005765F6" w:rsidRDefault="0044325B"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被告：黄长春</w:t>
      </w:r>
    </w:p>
    <w:p w:rsidR="0044325B" w:rsidRPr="005765F6" w:rsidRDefault="0044325B" w:rsidP="00DA4317">
      <w:pPr>
        <w:ind w:firstLineChars="200" w:firstLine="640"/>
        <w:rPr>
          <w:rFonts w:ascii="仿宋_GB2312" w:eastAsia="仿宋_GB2312" w:hAnsi="仿宋" w:cs="仿宋"/>
          <w:b/>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】古贝春公司</w:t>
      </w:r>
      <w:r w:rsidRPr="005765F6">
        <w:rPr>
          <w:rFonts w:ascii="仿宋_GB2312" w:eastAsia="仿宋_GB2312" w:hint="eastAsia"/>
          <w:sz w:val="32"/>
          <w:szCs w:val="32"/>
        </w:rPr>
        <w:t>依法获得“古贝春”注册商标并实际使用</w:t>
      </w:r>
      <w:r w:rsidRPr="005765F6">
        <w:rPr>
          <w:rFonts w:ascii="仿宋_GB2312" w:eastAsia="仿宋_GB2312" w:hAnsi="仿宋" w:cs="仿宋" w:hint="eastAsia"/>
          <w:sz w:val="32"/>
          <w:szCs w:val="32"/>
        </w:rPr>
        <w:t>，黄长春、周彬、尹兴辉明知古贝春商标为驰名商标，为获取非法利益，</w:t>
      </w:r>
      <w:r w:rsidRPr="005765F6">
        <w:rPr>
          <w:rFonts w:ascii="仿宋_GB2312" w:eastAsia="仿宋_GB2312" w:hint="eastAsia"/>
          <w:sz w:val="32"/>
          <w:szCs w:val="32"/>
        </w:rPr>
        <w:t>灌装、销售与古贝春公司生产的白酒商标相同、包装、装潢近似的白酒。因情节严重，三人均被判处刑事处罚。周彬、尹兴辉已向古贝春公司赔偿损失。古贝春公司</w:t>
      </w:r>
      <w:r w:rsidRPr="005765F6">
        <w:rPr>
          <w:rFonts w:ascii="仿宋_GB2312" w:eastAsia="仿宋_GB2312" w:hAnsi="仿宋" w:cs="仿宋" w:hint="eastAsia"/>
          <w:sz w:val="32"/>
          <w:szCs w:val="32"/>
        </w:rPr>
        <w:t>请求</w:t>
      </w:r>
      <w:r w:rsidR="005149D0" w:rsidRPr="005765F6">
        <w:rPr>
          <w:rFonts w:ascii="仿宋_GB2312" w:eastAsia="仿宋_GB2312" w:hAnsi="仿宋" w:cs="仿宋" w:hint="eastAsia"/>
          <w:sz w:val="32"/>
          <w:szCs w:val="32"/>
        </w:rPr>
        <w:t>判令</w:t>
      </w:r>
      <w:r w:rsidRPr="005765F6">
        <w:rPr>
          <w:rFonts w:ascii="仿宋_GB2312" w:eastAsia="仿宋_GB2312" w:hAnsi="仿宋" w:cs="仿宋" w:hint="eastAsia"/>
          <w:sz w:val="32"/>
          <w:szCs w:val="32"/>
        </w:rPr>
        <w:t>黄长春停止侵权并赔偿损失。</w:t>
      </w:r>
    </w:p>
    <w:p w:rsidR="00F45936" w:rsidRPr="005765F6" w:rsidRDefault="0044325B" w:rsidP="00DA4317">
      <w:pPr>
        <w:ind w:firstLineChars="200" w:firstLine="640"/>
        <w:rPr>
          <w:rFonts w:ascii="仿宋_GB2312" w:eastAsia="仿宋_GB2312"/>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】法院</w:t>
      </w:r>
      <w:r w:rsidR="0078433C" w:rsidRPr="005765F6">
        <w:rPr>
          <w:rFonts w:ascii="仿宋_GB2312" w:eastAsia="仿宋_GB2312" w:hAnsi="仿宋" w:cs="仿宋" w:hint="eastAsia"/>
          <w:sz w:val="32"/>
          <w:szCs w:val="32"/>
        </w:rPr>
        <w:t>经</w:t>
      </w:r>
      <w:r w:rsidRPr="005765F6">
        <w:rPr>
          <w:rFonts w:ascii="仿宋_GB2312" w:eastAsia="仿宋_GB2312" w:hAnsi="仿宋" w:cs="仿宋" w:hint="eastAsia"/>
          <w:sz w:val="32"/>
          <w:szCs w:val="32"/>
        </w:rPr>
        <w:t>审理认为</w:t>
      </w:r>
      <w:r w:rsidRPr="005765F6">
        <w:rPr>
          <w:rFonts w:ascii="仿宋_GB2312" w:eastAsia="仿宋_GB2312" w:hint="eastAsia"/>
          <w:sz w:val="32"/>
          <w:szCs w:val="32"/>
        </w:rPr>
        <w:t>，</w:t>
      </w:r>
      <w:r w:rsidR="005149D0" w:rsidRPr="005765F6">
        <w:rPr>
          <w:rFonts w:ascii="仿宋_GB2312" w:eastAsia="仿宋_GB2312" w:hint="eastAsia"/>
          <w:sz w:val="32"/>
          <w:szCs w:val="32"/>
        </w:rPr>
        <w:t>黄长春、周彬、尹兴辉</w:t>
      </w:r>
      <w:r w:rsidRPr="005765F6">
        <w:rPr>
          <w:rFonts w:ascii="仿宋_GB2312" w:eastAsia="仿宋_GB2312" w:hint="eastAsia"/>
          <w:sz w:val="32"/>
          <w:szCs w:val="32"/>
        </w:rPr>
        <w:t>主观恶意大，侵权情节严重，按照非法获利三倍确定三人</w:t>
      </w:r>
      <w:r w:rsidR="005149D0" w:rsidRPr="005765F6">
        <w:rPr>
          <w:rFonts w:ascii="仿宋_GB2312" w:eastAsia="仿宋_GB2312" w:hint="eastAsia"/>
          <w:sz w:val="32"/>
          <w:szCs w:val="32"/>
        </w:rPr>
        <w:t>共应赔偿</w:t>
      </w:r>
      <w:r w:rsidRPr="005765F6">
        <w:rPr>
          <w:rFonts w:ascii="仿宋_GB2312" w:eastAsia="仿宋_GB2312" w:hint="eastAsia"/>
          <w:sz w:val="32"/>
          <w:szCs w:val="32"/>
        </w:rPr>
        <w:t>358500元，除周彬、尹兴辉已赔偿数额外，本案被告黄长春还应赔偿119500元。</w:t>
      </w:r>
    </w:p>
    <w:p w:rsidR="00855B44" w:rsidRDefault="0044325B" w:rsidP="00DA4317">
      <w:pPr>
        <w:ind w:firstLineChars="200" w:firstLine="640"/>
        <w:rPr>
          <w:rFonts w:ascii="仿宋_GB2312" w:eastAsia="仿宋_GB2312"/>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Pr="005765F6">
        <w:rPr>
          <w:rFonts w:ascii="仿宋_GB2312" w:eastAsia="仿宋_GB2312" w:hint="eastAsia"/>
          <w:sz w:val="32"/>
          <w:szCs w:val="32"/>
        </w:rPr>
        <w:t>2019年《商标法》修订，在单行法中首次引入惩罚性赔偿</w:t>
      </w:r>
      <w:r w:rsidR="00F45936" w:rsidRPr="005765F6">
        <w:rPr>
          <w:rFonts w:ascii="仿宋_GB2312" w:eastAsia="仿宋_GB2312" w:hint="eastAsia"/>
          <w:sz w:val="32"/>
          <w:szCs w:val="32"/>
        </w:rPr>
        <w:t>制度</w:t>
      </w:r>
      <w:r w:rsidR="005765F6" w:rsidRPr="005765F6">
        <w:rPr>
          <w:rFonts w:ascii="仿宋_GB2312" w:eastAsia="仿宋_GB2312" w:hint="eastAsia"/>
          <w:sz w:val="32"/>
          <w:szCs w:val="32"/>
        </w:rPr>
        <w:t>，</w:t>
      </w:r>
      <w:r w:rsidR="005149D0" w:rsidRPr="005765F6">
        <w:rPr>
          <w:rFonts w:ascii="仿宋_GB2312" w:eastAsia="仿宋_GB2312" w:hint="eastAsia"/>
          <w:sz w:val="32"/>
          <w:szCs w:val="32"/>
        </w:rPr>
        <w:t>2021年</w:t>
      </w:r>
      <w:r w:rsidRPr="005765F6">
        <w:rPr>
          <w:rFonts w:ascii="仿宋_GB2312" w:eastAsia="仿宋_GB2312" w:hint="eastAsia"/>
          <w:sz w:val="32"/>
          <w:szCs w:val="32"/>
        </w:rPr>
        <w:t>《民法典》</w:t>
      </w:r>
      <w:r w:rsidR="005149D0" w:rsidRPr="005765F6">
        <w:rPr>
          <w:rFonts w:ascii="仿宋_GB2312" w:eastAsia="仿宋_GB2312" w:hint="eastAsia"/>
          <w:sz w:val="32"/>
          <w:szCs w:val="32"/>
        </w:rPr>
        <w:t>实施，</w:t>
      </w:r>
      <w:r w:rsidRPr="005765F6">
        <w:rPr>
          <w:rFonts w:ascii="仿宋_GB2312" w:eastAsia="仿宋_GB2312" w:hint="eastAsia"/>
          <w:sz w:val="32"/>
          <w:szCs w:val="32"/>
        </w:rPr>
        <w:t>将惩罚性赔</w:t>
      </w:r>
      <w:r w:rsidRPr="005765F6">
        <w:rPr>
          <w:rFonts w:ascii="仿宋_GB2312" w:eastAsia="仿宋_GB2312" w:hint="eastAsia"/>
          <w:sz w:val="32"/>
          <w:szCs w:val="32"/>
        </w:rPr>
        <w:lastRenderedPageBreak/>
        <w:t>偿作为认定</w:t>
      </w:r>
      <w:r w:rsidR="005149D0" w:rsidRPr="005765F6">
        <w:rPr>
          <w:rFonts w:ascii="仿宋_GB2312" w:eastAsia="仿宋_GB2312" w:hint="eastAsia"/>
          <w:sz w:val="32"/>
          <w:szCs w:val="32"/>
        </w:rPr>
        <w:t>知识产权侵权</w:t>
      </w:r>
      <w:r w:rsidRPr="005765F6">
        <w:rPr>
          <w:rFonts w:ascii="仿宋_GB2312" w:eastAsia="仿宋_GB2312" w:hint="eastAsia"/>
          <w:sz w:val="32"/>
          <w:szCs w:val="32"/>
        </w:rPr>
        <w:t>赔偿数额的规则予以确认</w:t>
      </w:r>
      <w:r w:rsidR="005765F6" w:rsidRPr="005765F6">
        <w:rPr>
          <w:rFonts w:ascii="仿宋_GB2312" w:eastAsia="仿宋_GB2312" w:hint="eastAsia"/>
          <w:sz w:val="32"/>
          <w:szCs w:val="32"/>
        </w:rPr>
        <w:t>，</w:t>
      </w:r>
      <w:r w:rsidRPr="005765F6">
        <w:rPr>
          <w:rFonts w:ascii="仿宋_GB2312" w:eastAsia="仿宋_GB2312" w:hint="eastAsia"/>
          <w:sz w:val="32"/>
          <w:szCs w:val="32"/>
        </w:rPr>
        <w:t>体现了国家</w:t>
      </w:r>
      <w:r w:rsidR="00F45936" w:rsidRPr="005765F6">
        <w:rPr>
          <w:rFonts w:ascii="仿宋_GB2312" w:eastAsia="仿宋_GB2312" w:hint="eastAsia"/>
          <w:sz w:val="32"/>
          <w:szCs w:val="32"/>
        </w:rPr>
        <w:t>不断加强</w:t>
      </w:r>
      <w:r w:rsidRPr="005765F6">
        <w:rPr>
          <w:rFonts w:ascii="仿宋_GB2312" w:eastAsia="仿宋_GB2312" w:hint="eastAsia"/>
          <w:sz w:val="32"/>
          <w:szCs w:val="32"/>
        </w:rPr>
        <w:t>知识产权保护的发展战略。本案</w:t>
      </w:r>
      <w:r w:rsidR="00F45936" w:rsidRPr="005765F6">
        <w:rPr>
          <w:rFonts w:ascii="仿宋_GB2312" w:eastAsia="仿宋_GB2312" w:hint="eastAsia"/>
          <w:sz w:val="32"/>
          <w:szCs w:val="32"/>
        </w:rPr>
        <w:t>有力打击了制假售假行为，全面落实惩罚性赔偿制度，彰显了法院全面加强知识产权司法保护的决心，对进一步优化营商环境具有重要意义。</w:t>
      </w:r>
    </w:p>
    <w:p w:rsidR="00DA4317" w:rsidRDefault="00DA4317" w:rsidP="00DA4317">
      <w:pPr>
        <w:ind w:firstLineChars="200" w:firstLine="640"/>
        <w:rPr>
          <w:rFonts w:ascii="仿宋_GB2312" w:eastAsia="仿宋_GB2312"/>
          <w:sz w:val="32"/>
          <w:szCs w:val="32"/>
        </w:rPr>
      </w:pP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黑体" w:eastAsia="黑体" w:hAnsi="黑体" w:hint="eastAsia"/>
          <w:sz w:val="32"/>
          <w:szCs w:val="32"/>
        </w:rPr>
        <w:t>案例</w:t>
      </w:r>
      <w:r>
        <w:rPr>
          <w:rFonts w:ascii="黑体" w:eastAsia="黑体" w:hAnsi="黑体" w:hint="eastAsia"/>
          <w:sz w:val="32"/>
          <w:szCs w:val="32"/>
        </w:rPr>
        <w:t>六</w:t>
      </w:r>
      <w:r w:rsidRPr="005765F6">
        <w:rPr>
          <w:rFonts w:ascii="黑体" w:eastAsia="黑体" w:hAnsi="黑体" w:hint="eastAsia"/>
          <w:sz w:val="32"/>
          <w:szCs w:val="32"/>
        </w:rPr>
        <w:t>：“西湖龙井”地理标志证明商标侵权及不正当竞争案</w:t>
      </w: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hint="eastAsia"/>
          <w:bCs/>
          <w:sz w:val="32"/>
          <w:szCs w:val="32"/>
        </w:rPr>
        <w:t>原告：杭州市西湖区龙井茶产业协会</w:t>
      </w:r>
      <w:r>
        <w:rPr>
          <w:rFonts w:ascii="仿宋_GB2312" w:eastAsia="仿宋_GB2312" w:hAnsi="仿宋" w:hint="eastAsia"/>
          <w:bCs/>
          <w:sz w:val="32"/>
          <w:szCs w:val="32"/>
        </w:rPr>
        <w:t>（简称龙井茶协会）</w:t>
      </w: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hint="eastAsia"/>
          <w:bCs/>
          <w:sz w:val="32"/>
          <w:szCs w:val="32"/>
        </w:rPr>
        <w:t>被告：德州经济技术开发区学敏茶庄（简称学敏茶庄）</w:t>
      </w: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】“西湖龙井”是经核准注册的地理标志证明商标，使用在第30类“茶叶”商品上，学敏茶庄在其网店销售茶叶，未经许可使用“西湖龙井”标识。龙井茶协会诉至法院，请求判令学敏茶庄停止侵权、赔偿损失。</w:t>
      </w: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hint="eastAsia"/>
          <w:bCs/>
          <w:sz w:val="32"/>
          <w:szCs w:val="32"/>
        </w:rPr>
        <w:t>【</w:t>
      </w:r>
      <w:r w:rsidRPr="005765F6">
        <w:rPr>
          <w:rFonts w:ascii="仿宋_GB2312" w:eastAsia="仿宋_GB2312" w:hAnsi="仿宋" w:hint="eastAsia"/>
          <w:b/>
          <w:bCs/>
          <w:sz w:val="32"/>
          <w:szCs w:val="32"/>
        </w:rPr>
        <w:t>裁判结果</w:t>
      </w:r>
      <w:r w:rsidRPr="005765F6">
        <w:rPr>
          <w:rFonts w:ascii="仿宋_GB2312" w:eastAsia="仿宋_GB2312" w:hAnsi="仿宋" w:hint="eastAsia"/>
          <w:bCs/>
          <w:sz w:val="32"/>
          <w:szCs w:val="32"/>
        </w:rPr>
        <w:t>】法院经审理认为，学敏茶庄系茶叶销售商，在进货时应当对产品的相关商标权履行一定的审查注意义务。学敏茶庄在其网店使用“西湖龙井”标识销售</w:t>
      </w:r>
      <w:r w:rsidR="0078433C">
        <w:rPr>
          <w:rFonts w:ascii="仿宋_GB2312" w:eastAsia="仿宋_GB2312" w:hAnsi="仿宋" w:hint="eastAsia"/>
          <w:bCs/>
          <w:sz w:val="32"/>
          <w:szCs w:val="32"/>
        </w:rPr>
        <w:t>茶叶</w:t>
      </w:r>
      <w:r w:rsidRPr="005765F6">
        <w:rPr>
          <w:rFonts w:ascii="仿宋_GB2312" w:eastAsia="仿宋_GB2312" w:hAnsi="仿宋" w:hint="eastAsia"/>
          <w:bCs/>
          <w:sz w:val="32"/>
          <w:szCs w:val="32"/>
        </w:rPr>
        <w:t>，没有提交证据证明其已取得授权，或产品是从获得授权使用商标的单位进货并散装销售，客观上足以引起相关公众对其销售的茶叶产品与龙井茶协会的关系产生混淆和误认，损害了龙井茶协会正常的市场竞争利益，构成商标侵权,应当承担停止侵权、赔偿经济损失的责任。</w:t>
      </w:r>
    </w:p>
    <w:p w:rsidR="00855B44" w:rsidRDefault="00855B44" w:rsidP="00DA4317">
      <w:pPr>
        <w:tabs>
          <w:tab w:val="left" w:pos="3180"/>
        </w:tabs>
        <w:ind w:firstLineChars="200" w:firstLine="640"/>
        <w:rPr>
          <w:rFonts w:ascii="仿宋_GB2312" w:eastAsia="仿宋_GB2312" w:hAnsi="仿宋"/>
          <w:sz w:val="32"/>
          <w:szCs w:val="32"/>
        </w:rPr>
      </w:pPr>
      <w:r w:rsidRPr="005765F6">
        <w:rPr>
          <w:rFonts w:ascii="仿宋_GB2312" w:eastAsia="仿宋_GB2312" w:hAnsi="仿宋" w:hint="eastAsia"/>
          <w:sz w:val="32"/>
          <w:szCs w:val="32"/>
        </w:rPr>
        <w:lastRenderedPageBreak/>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】本案是一起典型的侵害地理标志证明商标的案件。证明商标的作用在于让相关公众可以通过商标来辨别特定商品或服务的来源，是否侵害地理标志证明商标的关键在于商品是否符合证明商标所标示的特定品质。</w:t>
      </w:r>
      <w:r>
        <w:rPr>
          <w:rFonts w:ascii="仿宋_GB2312" w:eastAsia="仿宋_GB2312" w:hAnsi="仿宋" w:hint="eastAsia"/>
          <w:sz w:val="32"/>
          <w:szCs w:val="32"/>
        </w:rPr>
        <w:t>在</w:t>
      </w:r>
      <w:r w:rsidRPr="005765F6">
        <w:rPr>
          <w:rFonts w:ascii="仿宋_GB2312" w:eastAsia="仿宋_GB2312" w:hAnsi="仿宋" w:hint="eastAsia"/>
          <w:sz w:val="32"/>
          <w:szCs w:val="32"/>
        </w:rPr>
        <w:t>产地、品质、原料、制造方法等不符合规定的商品上标注该商标的，证明商标的注册人有权禁止。本案判决有效保护了地理标志证明商标的商誉及消费者权益，有利于维护良好的市场竞争秩序。</w:t>
      </w:r>
    </w:p>
    <w:p w:rsidR="00DA4317" w:rsidRPr="00874D01" w:rsidRDefault="00DA4317" w:rsidP="00DA4317">
      <w:pPr>
        <w:tabs>
          <w:tab w:val="left" w:pos="3180"/>
        </w:tabs>
        <w:ind w:firstLineChars="200" w:firstLine="640"/>
        <w:rPr>
          <w:rFonts w:ascii="仿宋_GB2312" w:eastAsia="仿宋_GB2312" w:hAnsi="仿宋" w:cs="仿宋"/>
          <w:sz w:val="32"/>
          <w:szCs w:val="32"/>
        </w:rPr>
      </w:pPr>
    </w:p>
    <w:p w:rsidR="00855B44" w:rsidRPr="005765F6" w:rsidRDefault="00855B44" w:rsidP="00DA4317">
      <w:pPr>
        <w:ind w:firstLineChars="200" w:firstLine="640"/>
        <w:rPr>
          <w:rFonts w:ascii="黑体" w:eastAsia="黑体" w:hAnsi="黑体"/>
          <w:sz w:val="32"/>
          <w:szCs w:val="32"/>
        </w:rPr>
      </w:pPr>
      <w:r w:rsidRPr="005765F6">
        <w:rPr>
          <w:rFonts w:ascii="黑体" w:eastAsia="黑体" w:hAnsi="黑体" w:hint="eastAsia"/>
          <w:sz w:val="32"/>
          <w:szCs w:val="32"/>
        </w:rPr>
        <w:t>案例</w:t>
      </w:r>
      <w:r>
        <w:rPr>
          <w:rFonts w:ascii="黑体" w:eastAsia="黑体" w:hAnsi="黑体" w:hint="eastAsia"/>
          <w:sz w:val="32"/>
          <w:szCs w:val="32"/>
        </w:rPr>
        <w:t>七</w:t>
      </w:r>
      <w:r w:rsidRPr="005765F6">
        <w:rPr>
          <w:rFonts w:ascii="黑体" w:eastAsia="黑体" w:hAnsi="黑体" w:hint="eastAsia"/>
          <w:sz w:val="32"/>
          <w:szCs w:val="32"/>
        </w:rPr>
        <w:t>：依据产品标注信息认定侵权主体案</w:t>
      </w:r>
    </w:p>
    <w:p w:rsidR="00855B44" w:rsidRPr="005765F6" w:rsidRDefault="00855B44" w:rsidP="00DA4317">
      <w:pPr>
        <w:ind w:firstLineChars="200" w:firstLine="640"/>
        <w:rPr>
          <w:rFonts w:ascii="仿宋_GB2312" w:eastAsia="仿宋_GB2312"/>
          <w:bCs/>
          <w:sz w:val="32"/>
          <w:szCs w:val="32"/>
        </w:rPr>
      </w:pPr>
      <w:r w:rsidRPr="005765F6">
        <w:rPr>
          <w:rFonts w:ascii="仿宋_GB2312" w:eastAsia="仿宋_GB2312" w:hint="eastAsia"/>
          <w:bCs/>
          <w:sz w:val="32"/>
          <w:szCs w:val="32"/>
        </w:rPr>
        <w:t>原告：四川省古蔺郎酒厂有限公司（简称郎酒厂）</w:t>
      </w:r>
    </w:p>
    <w:p w:rsidR="00855B44" w:rsidRPr="005765F6" w:rsidRDefault="00855B44" w:rsidP="00DA4317">
      <w:pPr>
        <w:ind w:firstLineChars="200" w:firstLine="640"/>
        <w:rPr>
          <w:rFonts w:ascii="仿宋_GB2312" w:eastAsia="仿宋_GB2312"/>
          <w:bCs/>
          <w:sz w:val="32"/>
          <w:szCs w:val="32"/>
        </w:rPr>
      </w:pPr>
      <w:r w:rsidRPr="005765F6">
        <w:rPr>
          <w:rFonts w:ascii="仿宋_GB2312" w:eastAsia="仿宋_GB2312" w:hint="eastAsia"/>
          <w:bCs/>
          <w:sz w:val="32"/>
          <w:szCs w:val="32"/>
        </w:rPr>
        <w:t>被告：宜宾三溪郎酒业股份有限公司等</w:t>
      </w:r>
    </w:p>
    <w:p w:rsidR="00855B44" w:rsidRPr="005765F6"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w:t>
      </w:r>
      <w:r w:rsidRPr="005765F6">
        <w:rPr>
          <w:rFonts w:ascii="仿宋" w:eastAsia="仿宋" w:hAnsi="仿宋" w:cs="Times New Roman" w:hint="eastAsia"/>
          <w:sz w:val="32"/>
          <w:szCs w:val="32"/>
        </w:rPr>
        <w:t>郎</w:t>
      </w:r>
      <w:r w:rsidRPr="005765F6">
        <w:rPr>
          <w:rFonts w:ascii="仿宋_GB2312" w:eastAsia="仿宋_GB2312" w:hAnsi="仿宋" w:cs="仿宋" w:hint="eastAsia"/>
          <w:sz w:val="32"/>
          <w:szCs w:val="32"/>
        </w:rPr>
        <w:t>酒系中国传统名酒，郎酒厂经授权享有 “</w:t>
      </w:r>
      <w:r>
        <w:rPr>
          <w:rFonts w:ascii="仿宋_GB2312" w:eastAsia="仿宋_GB2312" w:hAnsi="仿宋" w:cs="仿宋" w:hint="eastAsia"/>
          <w:noProof/>
          <w:sz w:val="32"/>
          <w:szCs w:val="32"/>
        </w:rPr>
        <w:t>郎</w:t>
      </w:r>
      <w:r w:rsidRPr="005765F6">
        <w:rPr>
          <w:rFonts w:ascii="仿宋_GB2312" w:eastAsia="仿宋_GB2312" w:hAnsi="仿宋" w:cs="仿宋" w:hint="eastAsia"/>
          <w:sz w:val="32"/>
          <w:szCs w:val="32"/>
        </w:rPr>
        <w:t>”注册商标使用权，发现宜宾三溪郎酒业股份有限公司未经许可在白酒商品上使用了与</w:t>
      </w:r>
      <w:r>
        <w:rPr>
          <w:rFonts w:ascii="仿宋_GB2312" w:eastAsia="仿宋_GB2312" w:hAnsi="仿宋" w:cs="仿宋" w:hint="eastAsia"/>
          <w:sz w:val="32"/>
          <w:szCs w:val="32"/>
        </w:rPr>
        <w:t>郎酒厂</w:t>
      </w:r>
      <w:r w:rsidRPr="005765F6">
        <w:rPr>
          <w:rFonts w:ascii="仿宋_GB2312" w:eastAsia="仿宋_GB2312" w:hAnsi="仿宋" w:cs="仿宋" w:hint="eastAsia"/>
          <w:sz w:val="32"/>
          <w:szCs w:val="32"/>
        </w:rPr>
        <w:t>注册商标相同的标识，诉至法院，请求判令停止侵权并赔偿损失。</w:t>
      </w:r>
    </w:p>
    <w:p w:rsidR="00855B44" w:rsidRPr="005765F6"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】法院经审理认为，案涉商品包装标注生产商为</w:t>
      </w:r>
      <w:r w:rsidRPr="005765F6">
        <w:rPr>
          <w:rFonts w:ascii="仿宋_GB2312" w:eastAsia="仿宋_GB2312" w:hint="eastAsia"/>
          <w:bCs/>
          <w:sz w:val="32"/>
          <w:szCs w:val="32"/>
        </w:rPr>
        <w:t>四川三溪郎酒业股份有限公司</w:t>
      </w:r>
      <w:r w:rsidRPr="005765F6">
        <w:rPr>
          <w:rFonts w:ascii="仿宋_GB2312" w:eastAsia="仿宋_GB2312" w:hAnsi="仿宋" w:cs="仿宋" w:hint="eastAsia"/>
          <w:sz w:val="32"/>
          <w:szCs w:val="32"/>
        </w:rPr>
        <w:t>，但该主体并不存在，而宜宾三溪郎酒业股份有限公司曾委托其他企业为其加工与被控侵权酒水相同的酒水，推定被控侵权商品上标注的四川三溪郎酒业股份有限公司即为宜宾三溪郎酒业股份有限公司。判决宜宾三溪郎酒业股份有限公司承担停止侵权、赔偿损失的侵权责任。</w:t>
      </w:r>
    </w:p>
    <w:p w:rsidR="00855B44" w:rsidRDefault="00855B44"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lastRenderedPageBreak/>
        <w:t>【</w:t>
      </w:r>
      <w:r w:rsidRPr="005765F6">
        <w:rPr>
          <w:rFonts w:ascii="仿宋_GB2312" w:eastAsia="仿宋_GB2312" w:hAnsi="仿宋" w:cs="仿宋" w:hint="eastAsia"/>
          <w:b/>
          <w:sz w:val="32"/>
          <w:szCs w:val="32"/>
        </w:rPr>
        <w:t>典型意义</w:t>
      </w:r>
      <w:r w:rsidRPr="005765F6">
        <w:rPr>
          <w:rFonts w:ascii="仿宋_GB2312" w:eastAsia="仿宋_GB2312" w:hAnsi="仿宋" w:cs="仿宋" w:hint="eastAsia"/>
          <w:sz w:val="32"/>
          <w:szCs w:val="32"/>
        </w:rPr>
        <w:t>】认定被告是否实施了被诉侵权行为这一环节至关重要，尤其是当法院依据案涉商品上载明的信息推定被告构成侵权时，需要满足被诉侵权商品上的信息共同且无矛盾指向同一个主体等条件。具体</w:t>
      </w:r>
      <w:r w:rsidR="0078433C">
        <w:rPr>
          <w:rFonts w:ascii="仿宋_GB2312" w:eastAsia="仿宋_GB2312" w:hAnsi="仿宋" w:cs="仿宋" w:hint="eastAsia"/>
          <w:sz w:val="32"/>
          <w:szCs w:val="32"/>
        </w:rPr>
        <w:t>认定应</w:t>
      </w:r>
      <w:r w:rsidRPr="005765F6">
        <w:rPr>
          <w:rFonts w:ascii="仿宋_GB2312" w:eastAsia="仿宋_GB2312" w:hAnsi="仿宋" w:cs="仿宋" w:hint="eastAsia"/>
          <w:sz w:val="32"/>
          <w:szCs w:val="32"/>
        </w:rPr>
        <w:t>从案涉商品信息指向性是否明确具体、有无相反证据予以推翻、当事人陈述、从行政主管部门调取证据等多个维度综合判断。</w:t>
      </w:r>
    </w:p>
    <w:p w:rsidR="00DA4317" w:rsidRDefault="00DA4317" w:rsidP="00DA4317">
      <w:pPr>
        <w:tabs>
          <w:tab w:val="left" w:pos="3180"/>
        </w:tabs>
        <w:ind w:firstLineChars="200" w:firstLine="640"/>
        <w:rPr>
          <w:rFonts w:ascii="仿宋_GB2312" w:eastAsia="仿宋_GB2312" w:hAnsi="仿宋" w:cs="仿宋"/>
          <w:sz w:val="32"/>
          <w:szCs w:val="32"/>
        </w:rPr>
      </w:pPr>
    </w:p>
    <w:p w:rsidR="003B738C" w:rsidRPr="005765F6" w:rsidRDefault="0044325B" w:rsidP="00DA4317">
      <w:pPr>
        <w:ind w:firstLineChars="198" w:firstLine="634"/>
        <w:rPr>
          <w:rFonts w:ascii="黑体" w:eastAsia="黑体" w:hAnsi="黑体"/>
          <w:sz w:val="32"/>
          <w:szCs w:val="32"/>
        </w:rPr>
      </w:pPr>
      <w:r w:rsidRPr="005765F6">
        <w:rPr>
          <w:rFonts w:ascii="黑体" w:eastAsia="黑体" w:hAnsi="黑体" w:hint="eastAsia"/>
          <w:sz w:val="32"/>
          <w:szCs w:val="32"/>
        </w:rPr>
        <w:t>案例</w:t>
      </w:r>
      <w:r w:rsidR="00855B44">
        <w:rPr>
          <w:rFonts w:ascii="黑体" w:eastAsia="黑体" w:hAnsi="黑体" w:hint="eastAsia"/>
          <w:sz w:val="32"/>
          <w:szCs w:val="32"/>
        </w:rPr>
        <w:t>八</w:t>
      </w:r>
      <w:r w:rsidRPr="005765F6">
        <w:rPr>
          <w:rFonts w:ascii="黑体" w:eastAsia="黑体" w:hAnsi="黑体" w:hint="eastAsia"/>
          <w:sz w:val="32"/>
          <w:szCs w:val="32"/>
        </w:rPr>
        <w:t>：</w:t>
      </w:r>
      <w:r w:rsidR="001105B5" w:rsidRPr="005765F6">
        <w:rPr>
          <w:rFonts w:ascii="黑体" w:eastAsia="黑体" w:hAnsi="黑体" w:hint="eastAsia"/>
          <w:sz w:val="32"/>
          <w:szCs w:val="32"/>
        </w:rPr>
        <w:t>销售商合法来源抗辩成立</w:t>
      </w:r>
      <w:r w:rsidR="00A173C8" w:rsidRPr="005765F6">
        <w:rPr>
          <w:rFonts w:ascii="黑体" w:eastAsia="黑体" w:hAnsi="黑体" w:cs="仿宋_GB2312" w:hint="eastAsia"/>
          <w:sz w:val="32"/>
          <w:szCs w:val="32"/>
        </w:rPr>
        <w:t>案</w:t>
      </w:r>
    </w:p>
    <w:p w:rsidR="001105B5" w:rsidRPr="005765F6" w:rsidRDefault="00A173C8" w:rsidP="00DA4317">
      <w:pPr>
        <w:ind w:firstLineChars="200" w:firstLine="640"/>
        <w:rPr>
          <w:rFonts w:ascii="仿宋_GB2312" w:eastAsia="仿宋_GB2312" w:hAnsi="仿宋"/>
          <w:bCs/>
          <w:sz w:val="32"/>
          <w:szCs w:val="32"/>
        </w:rPr>
      </w:pPr>
      <w:r w:rsidRPr="005765F6">
        <w:rPr>
          <w:rFonts w:ascii="仿宋_GB2312" w:eastAsia="仿宋_GB2312" w:hAnsi="仿宋" w:hint="eastAsia"/>
          <w:bCs/>
          <w:sz w:val="32"/>
          <w:szCs w:val="32"/>
        </w:rPr>
        <w:t>原告：</w:t>
      </w:r>
      <w:r w:rsidR="001105B5" w:rsidRPr="005765F6">
        <w:rPr>
          <w:rFonts w:ascii="仿宋_GB2312" w:eastAsia="仿宋_GB2312" w:hAnsi="仿宋" w:hint="eastAsia"/>
          <w:bCs/>
          <w:sz w:val="32"/>
          <w:szCs w:val="32"/>
        </w:rPr>
        <w:t>株式会社纳益其尔</w:t>
      </w:r>
    </w:p>
    <w:p w:rsidR="003B738C" w:rsidRPr="005765F6" w:rsidRDefault="00A173C8" w:rsidP="00DA4317">
      <w:pPr>
        <w:ind w:firstLineChars="200" w:firstLine="640"/>
        <w:rPr>
          <w:rFonts w:ascii="仿宋_GB2312" w:eastAsia="仿宋_GB2312" w:hAnsi="仿宋"/>
          <w:bCs/>
          <w:sz w:val="32"/>
          <w:szCs w:val="32"/>
        </w:rPr>
      </w:pPr>
      <w:r w:rsidRPr="005765F6">
        <w:rPr>
          <w:rFonts w:ascii="仿宋_GB2312" w:eastAsia="仿宋_GB2312" w:hAnsi="仿宋" w:hint="eastAsia"/>
          <w:bCs/>
          <w:sz w:val="32"/>
          <w:szCs w:val="32"/>
        </w:rPr>
        <w:t>被告：</w:t>
      </w:r>
      <w:r w:rsidR="001105B5" w:rsidRPr="005765F6">
        <w:rPr>
          <w:rFonts w:ascii="仿宋_GB2312" w:eastAsia="仿宋_GB2312" w:hAnsi="仿宋" w:hint="eastAsia"/>
          <w:bCs/>
          <w:sz w:val="32"/>
          <w:szCs w:val="32"/>
        </w:rPr>
        <w:t>德州市德城区文化千禧日化超市（简称千禧日化）</w:t>
      </w:r>
    </w:p>
    <w:p w:rsidR="003B738C" w:rsidRPr="005765F6" w:rsidRDefault="00A173C8" w:rsidP="00DA4317">
      <w:pPr>
        <w:ind w:firstLineChars="200" w:firstLine="640"/>
        <w:rPr>
          <w:rFonts w:ascii="仿宋_GB2312" w:eastAsia="仿宋_GB2312" w:hAnsi="仿宋"/>
          <w:bCs/>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w:t>
      </w:r>
      <w:r w:rsidR="001105B5" w:rsidRPr="005765F6">
        <w:rPr>
          <w:rFonts w:ascii="仿宋_GB2312" w:eastAsia="仿宋_GB2312" w:hAnsi="仿宋" w:hint="eastAsia"/>
          <w:bCs/>
          <w:sz w:val="32"/>
          <w:szCs w:val="32"/>
        </w:rPr>
        <w:t>株式会社纳益其尔</w:t>
      </w:r>
      <w:r w:rsidRPr="005765F6">
        <w:rPr>
          <w:rFonts w:ascii="仿宋_GB2312" w:eastAsia="仿宋_GB2312" w:hAnsi="仿宋" w:hint="eastAsia"/>
          <w:bCs/>
          <w:sz w:val="32"/>
          <w:szCs w:val="32"/>
        </w:rPr>
        <w:t>被许可使用“</w:t>
      </w:r>
      <w:r w:rsidR="001105B5" w:rsidRPr="005765F6">
        <w:rPr>
          <w:rFonts w:ascii="仿宋_GB2312" w:eastAsia="仿宋_GB2312" w:hAnsi="仿宋" w:hint="eastAsia"/>
          <w:bCs/>
          <w:sz w:val="32"/>
          <w:szCs w:val="32"/>
        </w:rPr>
        <w:t>纳益其尔</w:t>
      </w:r>
      <w:r w:rsidRPr="005765F6">
        <w:rPr>
          <w:rFonts w:ascii="仿宋_GB2312" w:eastAsia="仿宋_GB2312" w:hAnsi="仿宋" w:hint="eastAsia"/>
          <w:bCs/>
          <w:sz w:val="32"/>
          <w:szCs w:val="32"/>
        </w:rPr>
        <w:t>”商标并有权以自己名义提起诉讼</w:t>
      </w:r>
      <w:r w:rsidR="00047F39" w:rsidRPr="005765F6">
        <w:rPr>
          <w:rFonts w:ascii="仿宋_GB2312" w:eastAsia="仿宋_GB2312" w:hAnsi="仿宋" w:hint="eastAsia"/>
          <w:bCs/>
          <w:sz w:val="32"/>
          <w:szCs w:val="32"/>
        </w:rPr>
        <w:t>，</w:t>
      </w:r>
      <w:r w:rsidR="001105B5" w:rsidRPr="005765F6">
        <w:rPr>
          <w:rFonts w:ascii="仿宋_GB2312" w:eastAsia="仿宋_GB2312" w:hAnsi="仿宋" w:hint="eastAsia"/>
          <w:bCs/>
          <w:sz w:val="32"/>
          <w:szCs w:val="32"/>
        </w:rPr>
        <w:t>其发现千禧日化销售的芦荟胶使用了与其享有商标权的“纳益其尔”</w:t>
      </w:r>
      <w:r w:rsidR="00047F39" w:rsidRPr="005765F6">
        <w:rPr>
          <w:rFonts w:ascii="仿宋_GB2312" w:eastAsia="仿宋_GB2312" w:hAnsi="仿宋" w:hint="eastAsia"/>
          <w:bCs/>
          <w:sz w:val="32"/>
          <w:szCs w:val="32"/>
        </w:rPr>
        <w:t>商标</w:t>
      </w:r>
      <w:r w:rsidR="001105B5" w:rsidRPr="005765F6">
        <w:rPr>
          <w:rFonts w:ascii="仿宋_GB2312" w:eastAsia="仿宋_GB2312" w:hAnsi="仿宋" w:hint="eastAsia"/>
          <w:bCs/>
          <w:sz w:val="32"/>
          <w:szCs w:val="32"/>
        </w:rPr>
        <w:t>相同的标识，请求判令千禧日化停止侵权、赔偿损失及合理开支。</w:t>
      </w:r>
    </w:p>
    <w:p w:rsidR="003B738C" w:rsidRPr="005765F6" w:rsidRDefault="00A173C8" w:rsidP="00DA4317">
      <w:pPr>
        <w:ind w:firstLineChars="198" w:firstLine="634"/>
        <w:rPr>
          <w:rFonts w:ascii="仿宋_GB2312" w:eastAsia="仿宋_GB2312" w:hAnsi="仿宋"/>
          <w:color w:val="FF0000"/>
          <w:sz w:val="32"/>
          <w:szCs w:val="32"/>
        </w:rPr>
      </w:pPr>
      <w:r w:rsidRPr="005765F6">
        <w:rPr>
          <w:rFonts w:ascii="仿宋_GB2312" w:eastAsia="仿宋_GB2312" w:hAnsi="仿宋" w:hint="eastAsia"/>
          <w:bCs/>
          <w:sz w:val="32"/>
          <w:szCs w:val="32"/>
        </w:rPr>
        <w:t>【</w:t>
      </w:r>
      <w:r w:rsidRPr="005765F6">
        <w:rPr>
          <w:rFonts w:ascii="仿宋_GB2312" w:eastAsia="仿宋_GB2312" w:hAnsi="仿宋" w:hint="eastAsia"/>
          <w:b/>
          <w:bCs/>
          <w:sz w:val="32"/>
          <w:szCs w:val="32"/>
        </w:rPr>
        <w:t>裁判结果</w:t>
      </w:r>
      <w:r w:rsidRPr="005765F6">
        <w:rPr>
          <w:rFonts w:ascii="仿宋_GB2312" w:eastAsia="仿宋_GB2312" w:hAnsi="仿宋" w:hint="eastAsia"/>
          <w:bCs/>
          <w:sz w:val="32"/>
          <w:szCs w:val="32"/>
        </w:rPr>
        <w:t>】法院经审理认为，</w:t>
      </w:r>
      <w:r w:rsidR="001105B5" w:rsidRPr="005765F6">
        <w:rPr>
          <w:rFonts w:ascii="仿宋_GB2312" w:eastAsia="仿宋_GB2312" w:hAnsi="仿宋" w:hint="eastAsia"/>
          <w:bCs/>
          <w:sz w:val="32"/>
          <w:szCs w:val="32"/>
        </w:rPr>
        <w:t>千禧日化销售的芦荟胶使用了与株式会社纳益其尔享有商标权的“纳益其尔”相同的标识，构成侵权。但</w:t>
      </w:r>
      <w:r w:rsidR="001105B5" w:rsidRPr="005765F6">
        <w:rPr>
          <w:rFonts w:ascii="仿宋_GB2312" w:eastAsia="仿宋_GB2312" w:hAnsi="仿宋_GB2312" w:cs="仿宋_GB2312" w:hint="eastAsia"/>
          <w:sz w:val="32"/>
          <w:szCs w:val="32"/>
        </w:rPr>
        <w:t>千禧日化作为终端销售商，进货时审查了品牌授权、进口渠道，核对</w:t>
      </w:r>
      <w:r w:rsidR="00047F39" w:rsidRPr="005765F6">
        <w:rPr>
          <w:rFonts w:ascii="仿宋_GB2312" w:eastAsia="仿宋_GB2312" w:hAnsi="仿宋_GB2312" w:cs="仿宋_GB2312" w:hint="eastAsia"/>
          <w:sz w:val="32"/>
          <w:szCs w:val="32"/>
        </w:rPr>
        <w:t>了</w:t>
      </w:r>
      <w:r w:rsidR="001105B5" w:rsidRPr="005765F6">
        <w:rPr>
          <w:rFonts w:ascii="仿宋_GB2312" w:eastAsia="仿宋_GB2312" w:hAnsi="仿宋_GB2312" w:cs="仿宋_GB2312" w:hint="eastAsia"/>
          <w:sz w:val="32"/>
          <w:szCs w:val="32"/>
        </w:rPr>
        <w:t>相应票据记载事项并支付了合理对价，符合“无过错并提供合法来源”的条件，合法来源抗辩成立</w:t>
      </w:r>
      <w:r w:rsidR="001105B5" w:rsidRPr="005765F6">
        <w:rPr>
          <w:rFonts w:ascii="仿宋_GB2312" w:eastAsia="仿宋_GB2312" w:hAnsi="仿宋" w:cs="宋体" w:hint="eastAsia"/>
          <w:kern w:val="0"/>
          <w:sz w:val="32"/>
          <w:szCs w:val="32"/>
        </w:rPr>
        <w:t>，</w:t>
      </w:r>
      <w:r w:rsidR="00047F39" w:rsidRPr="005765F6">
        <w:rPr>
          <w:rFonts w:ascii="仿宋_GB2312" w:eastAsia="仿宋_GB2312" w:hAnsi="仿宋" w:cs="宋体" w:hint="eastAsia"/>
          <w:kern w:val="0"/>
          <w:sz w:val="32"/>
          <w:szCs w:val="32"/>
        </w:rPr>
        <w:t>仅承担株式会社纳益其尔因制止侵权的合理开支，</w:t>
      </w:r>
      <w:r w:rsidR="001105B5" w:rsidRPr="005765F6">
        <w:rPr>
          <w:rFonts w:ascii="仿宋_GB2312" w:eastAsia="仿宋_GB2312" w:hAnsi="仿宋" w:cs="宋体" w:hint="eastAsia"/>
          <w:kern w:val="0"/>
          <w:sz w:val="32"/>
          <w:szCs w:val="32"/>
        </w:rPr>
        <w:t>不</w:t>
      </w:r>
      <w:r w:rsidR="00047F39" w:rsidRPr="005765F6">
        <w:rPr>
          <w:rFonts w:ascii="仿宋_GB2312" w:eastAsia="仿宋_GB2312" w:hAnsi="仿宋" w:cs="宋体" w:hint="eastAsia"/>
          <w:kern w:val="0"/>
          <w:sz w:val="32"/>
          <w:szCs w:val="32"/>
        </w:rPr>
        <w:t>再</w:t>
      </w:r>
      <w:r w:rsidR="001105B5" w:rsidRPr="005765F6">
        <w:rPr>
          <w:rFonts w:ascii="仿宋_GB2312" w:eastAsia="仿宋_GB2312" w:hAnsi="仿宋" w:cs="宋体" w:hint="eastAsia"/>
          <w:kern w:val="0"/>
          <w:sz w:val="32"/>
          <w:szCs w:val="32"/>
        </w:rPr>
        <w:t>承担赔偿</w:t>
      </w:r>
      <w:r w:rsidR="00047F39" w:rsidRPr="005765F6">
        <w:rPr>
          <w:rFonts w:ascii="仿宋_GB2312" w:eastAsia="仿宋_GB2312" w:hAnsi="仿宋" w:cs="宋体" w:hint="eastAsia"/>
          <w:kern w:val="0"/>
          <w:sz w:val="32"/>
          <w:szCs w:val="32"/>
        </w:rPr>
        <w:t>损失的</w:t>
      </w:r>
      <w:r w:rsidR="001105B5" w:rsidRPr="005765F6">
        <w:rPr>
          <w:rFonts w:ascii="仿宋_GB2312" w:eastAsia="仿宋_GB2312" w:hAnsi="仿宋" w:cs="宋体" w:hint="eastAsia"/>
          <w:kern w:val="0"/>
          <w:sz w:val="32"/>
          <w:szCs w:val="32"/>
        </w:rPr>
        <w:t>责任</w:t>
      </w:r>
      <w:r w:rsidR="00047F39" w:rsidRPr="005765F6">
        <w:rPr>
          <w:rFonts w:ascii="仿宋_GB2312" w:eastAsia="仿宋_GB2312" w:hAnsi="仿宋" w:cs="宋体" w:hint="eastAsia"/>
          <w:kern w:val="0"/>
          <w:sz w:val="32"/>
          <w:szCs w:val="32"/>
        </w:rPr>
        <w:t>。</w:t>
      </w:r>
    </w:p>
    <w:p w:rsidR="00823EA0" w:rsidRDefault="00A173C8" w:rsidP="00DA4317">
      <w:pPr>
        <w:ind w:firstLineChars="198" w:firstLine="634"/>
        <w:rPr>
          <w:rFonts w:ascii="仿宋_GB2312" w:eastAsia="仿宋_GB2312" w:hAnsi="仿宋"/>
          <w:sz w:val="32"/>
          <w:szCs w:val="32"/>
        </w:rPr>
      </w:pPr>
      <w:r w:rsidRPr="005765F6">
        <w:rPr>
          <w:rFonts w:ascii="仿宋_GB2312" w:eastAsia="仿宋_GB2312" w:hAnsi="仿宋" w:hint="eastAsia"/>
          <w:sz w:val="32"/>
          <w:szCs w:val="32"/>
        </w:rPr>
        <w:lastRenderedPageBreak/>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00047F39" w:rsidRPr="005765F6">
        <w:rPr>
          <w:rFonts w:ascii="仿宋_GB2312" w:eastAsia="仿宋_GB2312" w:hAnsi="仿宋_GB2312" w:cs="仿宋_GB2312" w:hint="eastAsia"/>
          <w:sz w:val="32"/>
          <w:szCs w:val="32"/>
        </w:rPr>
        <w:t>商品销售的模式多样，</w:t>
      </w:r>
      <w:r w:rsidR="00823EA0" w:rsidRPr="005765F6">
        <w:rPr>
          <w:rFonts w:ascii="仿宋_GB2312" w:eastAsia="仿宋_GB2312" w:hAnsi="仿宋_GB2312" w:cs="仿宋_GB2312" w:hint="eastAsia"/>
          <w:sz w:val="32"/>
          <w:szCs w:val="32"/>
        </w:rPr>
        <w:t>不能苛求每一个终端销售商均从品牌授权的代理商处直接进货，</w:t>
      </w:r>
      <w:r w:rsidR="001105B5" w:rsidRPr="005765F6">
        <w:rPr>
          <w:rFonts w:ascii="仿宋_GB2312" w:eastAsia="仿宋_GB2312" w:hAnsi="仿宋" w:hint="eastAsia"/>
          <w:sz w:val="32"/>
          <w:szCs w:val="32"/>
        </w:rPr>
        <w:t>在</w:t>
      </w:r>
      <w:r w:rsidR="00823EA0" w:rsidRPr="005765F6">
        <w:rPr>
          <w:rFonts w:ascii="仿宋_GB2312" w:eastAsia="仿宋_GB2312" w:hAnsi="仿宋" w:hint="eastAsia"/>
          <w:sz w:val="32"/>
          <w:szCs w:val="32"/>
        </w:rPr>
        <w:t>销售者</w:t>
      </w:r>
      <w:r w:rsidR="00047F39" w:rsidRPr="005765F6">
        <w:rPr>
          <w:rFonts w:ascii="仿宋_GB2312" w:eastAsia="仿宋_GB2312" w:hAnsi="仿宋" w:hint="eastAsia"/>
          <w:sz w:val="32"/>
          <w:szCs w:val="32"/>
        </w:rPr>
        <w:t>能提供合法来源并证明没有过错的情况下</w:t>
      </w:r>
      <w:r w:rsidR="00597DB2" w:rsidRPr="005765F6">
        <w:rPr>
          <w:rFonts w:ascii="仿宋_GB2312" w:eastAsia="仿宋_GB2312" w:hAnsi="仿宋" w:hint="eastAsia"/>
          <w:sz w:val="32"/>
          <w:szCs w:val="32"/>
        </w:rPr>
        <w:t>，</w:t>
      </w:r>
      <w:r w:rsidR="00047F39" w:rsidRPr="005765F6">
        <w:rPr>
          <w:rFonts w:ascii="仿宋_GB2312" w:eastAsia="仿宋_GB2312" w:hAnsi="仿宋" w:hint="eastAsia"/>
          <w:sz w:val="32"/>
          <w:szCs w:val="32"/>
        </w:rPr>
        <w:t>应认定合法来源抗辩成立</w:t>
      </w:r>
      <w:r w:rsidR="001105B5" w:rsidRPr="005765F6">
        <w:rPr>
          <w:rFonts w:ascii="仿宋_GB2312" w:eastAsia="仿宋_GB2312" w:hAnsi="仿宋" w:hint="eastAsia"/>
          <w:sz w:val="32"/>
          <w:szCs w:val="32"/>
        </w:rPr>
        <w:t>。需注意的是，</w:t>
      </w:r>
      <w:r w:rsidR="00047F39" w:rsidRPr="005765F6">
        <w:rPr>
          <w:rFonts w:ascii="仿宋_GB2312" w:eastAsia="仿宋_GB2312" w:hAnsi="仿宋" w:hint="eastAsia"/>
          <w:sz w:val="32"/>
          <w:szCs w:val="32"/>
        </w:rPr>
        <w:t>即使</w:t>
      </w:r>
      <w:r w:rsidR="001105B5" w:rsidRPr="005765F6">
        <w:rPr>
          <w:rFonts w:ascii="仿宋_GB2312" w:eastAsia="仿宋_GB2312" w:hAnsi="仿宋" w:hint="eastAsia"/>
          <w:sz w:val="32"/>
          <w:szCs w:val="32"/>
        </w:rPr>
        <w:t>合法来源抗辩成立</w:t>
      </w:r>
      <w:r w:rsidR="00047F39" w:rsidRPr="005765F6">
        <w:rPr>
          <w:rFonts w:ascii="仿宋_GB2312" w:eastAsia="仿宋_GB2312" w:hAnsi="仿宋" w:hint="eastAsia"/>
          <w:sz w:val="32"/>
          <w:szCs w:val="32"/>
        </w:rPr>
        <w:t>，侵权人也应承担</w:t>
      </w:r>
      <w:r w:rsidR="001105B5" w:rsidRPr="005765F6">
        <w:rPr>
          <w:rFonts w:ascii="仿宋_GB2312" w:eastAsia="仿宋_GB2312" w:hAnsi="仿宋" w:hint="eastAsia"/>
          <w:sz w:val="32"/>
          <w:szCs w:val="32"/>
        </w:rPr>
        <w:t>权利人为制止侵权所</w:t>
      </w:r>
      <w:r w:rsidR="00047F39" w:rsidRPr="005765F6">
        <w:rPr>
          <w:rFonts w:ascii="仿宋_GB2312" w:eastAsia="仿宋_GB2312" w:hAnsi="仿宋" w:hint="eastAsia"/>
          <w:sz w:val="32"/>
          <w:szCs w:val="32"/>
        </w:rPr>
        <w:t>花费的合理费用</w:t>
      </w:r>
      <w:r w:rsidR="001105B5" w:rsidRPr="005765F6">
        <w:rPr>
          <w:rFonts w:ascii="仿宋_GB2312" w:eastAsia="仿宋_GB2312" w:hAnsi="仿宋" w:hint="eastAsia"/>
          <w:sz w:val="32"/>
          <w:szCs w:val="32"/>
        </w:rPr>
        <w:t>。</w:t>
      </w:r>
    </w:p>
    <w:p w:rsidR="00DA4317" w:rsidRPr="005765F6" w:rsidRDefault="00DA4317" w:rsidP="00DA4317">
      <w:pPr>
        <w:ind w:firstLineChars="198" w:firstLine="634"/>
        <w:rPr>
          <w:rFonts w:ascii="仿宋_GB2312" w:eastAsia="仿宋_GB2312" w:hAnsi="仿宋"/>
          <w:sz w:val="32"/>
          <w:szCs w:val="32"/>
        </w:rPr>
      </w:pPr>
    </w:p>
    <w:p w:rsidR="003B738C" w:rsidRPr="005765F6" w:rsidRDefault="00A173C8" w:rsidP="00DA4317">
      <w:pPr>
        <w:ind w:firstLineChars="198" w:firstLine="634"/>
        <w:rPr>
          <w:rFonts w:ascii="黑体" w:eastAsia="黑体" w:hAnsi="黑体" w:cs="仿宋"/>
          <w:color w:val="FF0000"/>
          <w:sz w:val="32"/>
          <w:szCs w:val="32"/>
        </w:rPr>
      </w:pPr>
      <w:r w:rsidRPr="005765F6">
        <w:rPr>
          <w:rFonts w:ascii="黑体" w:eastAsia="黑体" w:hAnsi="黑体" w:hint="eastAsia"/>
          <w:sz w:val="32"/>
          <w:szCs w:val="32"/>
        </w:rPr>
        <w:t>案例</w:t>
      </w:r>
      <w:r w:rsidR="00855B44">
        <w:rPr>
          <w:rFonts w:ascii="黑体" w:eastAsia="黑体" w:hAnsi="黑体" w:hint="eastAsia"/>
          <w:sz w:val="32"/>
          <w:szCs w:val="32"/>
        </w:rPr>
        <w:t>九</w:t>
      </w:r>
      <w:r w:rsidRPr="005765F6">
        <w:rPr>
          <w:rFonts w:ascii="黑体" w:eastAsia="黑体" w:hAnsi="黑体" w:hint="eastAsia"/>
          <w:sz w:val="32"/>
          <w:szCs w:val="32"/>
        </w:rPr>
        <w:t>：</w:t>
      </w:r>
      <w:r w:rsidR="00B97D90" w:rsidRPr="005765F6">
        <w:rPr>
          <w:rFonts w:ascii="黑体" w:eastAsia="黑体" w:hAnsi="黑体" w:hint="eastAsia"/>
          <w:sz w:val="32"/>
          <w:szCs w:val="32"/>
        </w:rPr>
        <w:t>对</w:t>
      </w:r>
      <w:r w:rsidR="0077531C" w:rsidRPr="005765F6">
        <w:rPr>
          <w:rFonts w:ascii="黑体" w:eastAsia="黑体" w:hAnsi="黑体" w:hint="eastAsia"/>
          <w:sz w:val="32"/>
          <w:szCs w:val="32"/>
        </w:rPr>
        <w:t>滥用</w:t>
      </w:r>
      <w:r w:rsidR="002F64B9" w:rsidRPr="005765F6">
        <w:rPr>
          <w:rFonts w:ascii="黑体" w:eastAsia="黑体" w:hAnsi="黑体" w:hint="eastAsia"/>
          <w:sz w:val="32"/>
          <w:szCs w:val="32"/>
        </w:rPr>
        <w:t>著作权、</w:t>
      </w:r>
      <w:r w:rsidR="00B97D90" w:rsidRPr="005765F6">
        <w:rPr>
          <w:rFonts w:ascii="黑体" w:eastAsia="黑体" w:hAnsi="黑体" w:hint="eastAsia"/>
          <w:sz w:val="32"/>
          <w:szCs w:val="32"/>
        </w:rPr>
        <w:t>商标权不予保护</w:t>
      </w:r>
      <w:r w:rsidRPr="005765F6">
        <w:rPr>
          <w:rFonts w:ascii="黑体" w:eastAsia="黑体" w:hAnsi="黑体" w:hint="eastAsia"/>
          <w:sz w:val="32"/>
          <w:szCs w:val="32"/>
        </w:rPr>
        <w:t>案</w:t>
      </w:r>
    </w:p>
    <w:p w:rsidR="00B97D90" w:rsidRPr="005765F6" w:rsidRDefault="000417B9" w:rsidP="00DA4317">
      <w:pPr>
        <w:ind w:firstLineChars="200" w:firstLine="640"/>
        <w:rPr>
          <w:rFonts w:ascii="仿宋_GB2312" w:eastAsia="仿宋_GB2312" w:hAnsi="宋体"/>
          <w:bCs/>
          <w:sz w:val="32"/>
          <w:szCs w:val="32"/>
        </w:rPr>
      </w:pPr>
      <w:r w:rsidRPr="005765F6">
        <w:rPr>
          <w:rFonts w:ascii="仿宋_GB2312" w:eastAsia="仿宋_GB2312" w:hAnsi="宋体" w:hint="eastAsia"/>
          <w:bCs/>
          <w:sz w:val="32"/>
          <w:szCs w:val="32"/>
        </w:rPr>
        <w:t>原告：深圳玛菲纳酒业集团有限公司</w:t>
      </w:r>
      <w:r w:rsidR="00A027D7">
        <w:rPr>
          <w:rFonts w:ascii="仿宋_GB2312" w:eastAsia="仿宋_GB2312" w:hAnsi="宋体" w:hint="eastAsia"/>
          <w:bCs/>
          <w:sz w:val="32"/>
          <w:szCs w:val="32"/>
        </w:rPr>
        <w:t>（简称玛菲纳公司）</w:t>
      </w:r>
    </w:p>
    <w:p w:rsidR="00B97D90" w:rsidRPr="005765F6" w:rsidRDefault="00B97D90" w:rsidP="00DA4317">
      <w:pPr>
        <w:ind w:firstLineChars="200" w:firstLine="640"/>
        <w:rPr>
          <w:rFonts w:ascii="仿宋_GB2312" w:eastAsia="仿宋_GB2312" w:hAnsi="宋体"/>
          <w:bCs/>
          <w:sz w:val="32"/>
          <w:szCs w:val="32"/>
        </w:rPr>
      </w:pPr>
      <w:r w:rsidRPr="005765F6">
        <w:rPr>
          <w:rFonts w:ascii="仿宋_GB2312" w:eastAsia="仿宋_GB2312" w:hAnsi="宋体" w:hint="eastAsia"/>
          <w:bCs/>
          <w:sz w:val="32"/>
          <w:szCs w:val="32"/>
        </w:rPr>
        <w:t>被告：大连江源酒业有限公司</w:t>
      </w:r>
      <w:r w:rsidR="00A027D7">
        <w:rPr>
          <w:rFonts w:ascii="仿宋_GB2312" w:eastAsia="仿宋_GB2312" w:hAnsi="宋体" w:hint="eastAsia"/>
          <w:bCs/>
          <w:sz w:val="32"/>
          <w:szCs w:val="32"/>
        </w:rPr>
        <w:t>（简称江源公司）</w:t>
      </w:r>
      <w:r w:rsidRPr="005765F6">
        <w:rPr>
          <w:rFonts w:ascii="仿宋_GB2312" w:eastAsia="仿宋_GB2312" w:hAnsi="宋体" w:hint="eastAsia"/>
          <w:bCs/>
          <w:sz w:val="32"/>
          <w:szCs w:val="32"/>
        </w:rPr>
        <w:t>、大连教氏啤酒有限公司</w:t>
      </w:r>
      <w:r w:rsidR="00A027D7">
        <w:rPr>
          <w:rFonts w:ascii="仿宋_GB2312" w:eastAsia="仿宋_GB2312" w:hAnsi="宋体" w:hint="eastAsia"/>
          <w:bCs/>
          <w:sz w:val="32"/>
          <w:szCs w:val="32"/>
        </w:rPr>
        <w:t>（简称教士公司）</w:t>
      </w:r>
      <w:r w:rsidRPr="005765F6">
        <w:rPr>
          <w:rFonts w:ascii="仿宋_GB2312" w:eastAsia="仿宋_GB2312" w:hAnsi="宋体" w:hint="eastAsia"/>
          <w:bCs/>
          <w:sz w:val="32"/>
          <w:szCs w:val="32"/>
        </w:rPr>
        <w:t>、山东汉德酒业有限公司</w:t>
      </w:r>
      <w:r w:rsidR="00A027D7">
        <w:rPr>
          <w:rFonts w:ascii="仿宋_GB2312" w:eastAsia="仿宋_GB2312" w:hAnsi="宋体" w:hint="eastAsia"/>
          <w:bCs/>
          <w:sz w:val="32"/>
          <w:szCs w:val="32"/>
        </w:rPr>
        <w:t>（简称汉德公司）</w:t>
      </w:r>
    </w:p>
    <w:p w:rsidR="003B738C" w:rsidRPr="005765F6" w:rsidRDefault="00A173C8" w:rsidP="00DA4317">
      <w:pPr>
        <w:ind w:firstLineChars="200" w:firstLine="640"/>
        <w:rPr>
          <w:rFonts w:ascii="仿宋_GB2312" w:eastAsia="仿宋_GB2312" w:hAnsi="仿宋_GB2312"/>
          <w:kern w:val="0"/>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案情摘要</w:t>
      </w:r>
      <w:r w:rsidRPr="005765F6">
        <w:rPr>
          <w:rFonts w:ascii="仿宋_GB2312" w:eastAsia="仿宋_GB2312" w:hAnsi="仿宋" w:hint="eastAsia"/>
          <w:sz w:val="32"/>
          <w:szCs w:val="32"/>
        </w:rPr>
        <w:t>】</w:t>
      </w:r>
      <w:r w:rsidR="00A027D7" w:rsidRPr="00A027D7">
        <w:rPr>
          <w:rFonts w:ascii="仿宋_GB2312" w:eastAsia="仿宋_GB2312" w:hAnsi="仿宋_GB2312" w:hint="eastAsia"/>
          <w:kern w:val="0"/>
          <w:sz w:val="32"/>
          <w:szCs w:val="32"/>
        </w:rPr>
        <w:t>玛菲纳公司</w:t>
      </w:r>
      <w:r w:rsidR="004F2729" w:rsidRPr="005765F6">
        <w:rPr>
          <w:rFonts w:ascii="仿宋_GB2312" w:eastAsia="仿宋_GB2312" w:hAnsi="仿宋_GB2312"/>
          <w:kern w:val="0"/>
          <w:sz w:val="32"/>
          <w:szCs w:val="32"/>
        </w:rPr>
        <w:t>享有</w:t>
      </w:r>
      <w:r w:rsidR="00CC3AD6" w:rsidRPr="005765F6">
        <w:rPr>
          <w:rFonts w:ascii="仿宋_GB2312" w:eastAsia="仿宋_GB2312" w:hAnsi="仿宋_GB2312" w:hint="eastAsia"/>
          <w:kern w:val="0"/>
          <w:sz w:val="32"/>
          <w:szCs w:val="32"/>
        </w:rPr>
        <w:t>教士</w:t>
      </w:r>
      <w:r w:rsidR="004F2729" w:rsidRPr="005765F6">
        <w:rPr>
          <w:rFonts w:ascii="仿宋_GB2312" w:eastAsia="仿宋_GB2312" w:hAnsi="仿宋_GB2312"/>
          <w:kern w:val="0"/>
          <w:sz w:val="32"/>
          <w:szCs w:val="32"/>
        </w:rPr>
        <w:t>图形的著作权和商标权，认为</w:t>
      </w:r>
      <w:r w:rsidR="00A027D7">
        <w:rPr>
          <w:rFonts w:ascii="仿宋_GB2312" w:eastAsia="仿宋_GB2312" w:hAnsi="仿宋_GB2312" w:hint="eastAsia"/>
          <w:kern w:val="0"/>
          <w:sz w:val="32"/>
          <w:szCs w:val="32"/>
        </w:rPr>
        <w:t>江源公司、教士公司、汉德公司</w:t>
      </w:r>
      <w:r w:rsidR="004F2729" w:rsidRPr="005765F6">
        <w:rPr>
          <w:rFonts w:ascii="仿宋_GB2312" w:eastAsia="仿宋_GB2312" w:hAnsi="仿宋_GB2312"/>
          <w:kern w:val="0"/>
          <w:sz w:val="32"/>
          <w:szCs w:val="32"/>
        </w:rPr>
        <w:t>使用</w:t>
      </w:r>
      <w:r w:rsidR="00597DB2" w:rsidRPr="005765F6">
        <w:rPr>
          <w:rFonts w:ascii="仿宋_GB2312" w:eastAsia="仿宋_GB2312" w:hAnsi="仿宋_GB2312" w:hint="eastAsia"/>
          <w:kern w:val="0"/>
          <w:sz w:val="32"/>
          <w:szCs w:val="32"/>
        </w:rPr>
        <w:t>在啤酒商品上</w:t>
      </w:r>
      <w:r w:rsidR="004F2729" w:rsidRPr="005765F6">
        <w:rPr>
          <w:rFonts w:ascii="仿宋_GB2312" w:eastAsia="仿宋_GB2312" w:hAnsi="仿宋_GB2312"/>
          <w:kern w:val="0"/>
          <w:sz w:val="32"/>
          <w:szCs w:val="32"/>
        </w:rPr>
        <w:t>的图形侵害了</w:t>
      </w:r>
      <w:r w:rsidR="00CC3AD6" w:rsidRPr="005765F6">
        <w:rPr>
          <w:rFonts w:ascii="仿宋_GB2312" w:eastAsia="仿宋_GB2312" w:hAnsi="仿宋_GB2312" w:hint="eastAsia"/>
          <w:kern w:val="0"/>
          <w:sz w:val="32"/>
          <w:szCs w:val="32"/>
        </w:rPr>
        <w:t>其</w:t>
      </w:r>
      <w:r w:rsidR="004F2729" w:rsidRPr="005765F6">
        <w:rPr>
          <w:rFonts w:ascii="仿宋_GB2312" w:eastAsia="仿宋_GB2312" w:hAnsi="仿宋_GB2312"/>
          <w:kern w:val="0"/>
          <w:sz w:val="32"/>
          <w:szCs w:val="32"/>
        </w:rPr>
        <w:t>著作</w:t>
      </w:r>
      <w:r w:rsidR="00CC3AD6" w:rsidRPr="005765F6">
        <w:rPr>
          <w:rFonts w:ascii="仿宋_GB2312" w:eastAsia="仿宋_GB2312" w:hAnsi="仿宋_GB2312" w:hint="eastAsia"/>
          <w:kern w:val="0"/>
          <w:sz w:val="32"/>
          <w:szCs w:val="32"/>
        </w:rPr>
        <w:t>权</w:t>
      </w:r>
      <w:r w:rsidR="004F2729" w:rsidRPr="005765F6">
        <w:rPr>
          <w:rFonts w:ascii="仿宋_GB2312" w:eastAsia="仿宋_GB2312" w:hAnsi="仿宋_GB2312"/>
          <w:kern w:val="0"/>
          <w:sz w:val="32"/>
          <w:szCs w:val="32"/>
        </w:rPr>
        <w:t>和商标</w:t>
      </w:r>
      <w:r w:rsidR="00CC3AD6" w:rsidRPr="005765F6">
        <w:rPr>
          <w:rFonts w:ascii="仿宋_GB2312" w:eastAsia="仿宋_GB2312" w:hAnsi="仿宋_GB2312" w:hint="eastAsia"/>
          <w:kern w:val="0"/>
          <w:sz w:val="32"/>
          <w:szCs w:val="32"/>
        </w:rPr>
        <w:t>权</w:t>
      </w:r>
      <w:r w:rsidR="004F2729" w:rsidRPr="005765F6">
        <w:rPr>
          <w:rFonts w:ascii="仿宋_GB2312" w:eastAsia="仿宋_GB2312" w:hAnsi="仿宋_GB2312"/>
          <w:kern w:val="0"/>
          <w:sz w:val="32"/>
          <w:szCs w:val="32"/>
        </w:rPr>
        <w:t>。</w:t>
      </w:r>
      <w:r w:rsidR="0078433C" w:rsidRPr="0078433C">
        <w:rPr>
          <w:rFonts w:ascii="仿宋_GB2312" w:eastAsia="仿宋_GB2312" w:hAnsi="仿宋_GB2312" w:hint="eastAsia"/>
          <w:kern w:val="0"/>
          <w:sz w:val="32"/>
          <w:szCs w:val="32"/>
        </w:rPr>
        <w:t>玛菲纳公司</w:t>
      </w:r>
      <w:r w:rsidR="0078433C">
        <w:rPr>
          <w:rFonts w:ascii="仿宋_GB2312" w:eastAsia="仿宋_GB2312" w:hAnsi="仿宋_GB2312" w:hint="eastAsia"/>
          <w:kern w:val="0"/>
          <w:sz w:val="32"/>
          <w:szCs w:val="32"/>
        </w:rPr>
        <w:t>诉至法院</w:t>
      </w:r>
      <w:r w:rsidR="00CC3AD6" w:rsidRPr="005765F6">
        <w:rPr>
          <w:rFonts w:ascii="仿宋_GB2312" w:eastAsia="仿宋_GB2312" w:hAnsi="仿宋_GB2312" w:hint="eastAsia"/>
          <w:kern w:val="0"/>
          <w:sz w:val="32"/>
          <w:szCs w:val="32"/>
        </w:rPr>
        <w:t>，</w:t>
      </w:r>
      <w:r w:rsidR="00597DB2" w:rsidRPr="005765F6">
        <w:rPr>
          <w:rFonts w:ascii="仿宋_GB2312" w:eastAsia="仿宋_GB2312" w:hAnsi="仿宋_GB2312" w:hint="eastAsia"/>
          <w:kern w:val="0"/>
          <w:sz w:val="32"/>
          <w:szCs w:val="32"/>
        </w:rPr>
        <w:t>请求判令</w:t>
      </w:r>
      <w:r w:rsidR="00CC3AD6" w:rsidRPr="005765F6">
        <w:rPr>
          <w:rFonts w:ascii="仿宋_GB2312" w:eastAsia="仿宋_GB2312" w:hAnsi="仿宋_GB2312" w:hint="eastAsia"/>
          <w:kern w:val="0"/>
          <w:sz w:val="32"/>
          <w:szCs w:val="32"/>
        </w:rPr>
        <w:t>停止侵权并赔偿损失</w:t>
      </w:r>
      <w:r w:rsidR="004F2729" w:rsidRPr="005765F6">
        <w:rPr>
          <w:rFonts w:ascii="仿宋_GB2312" w:eastAsia="仿宋_GB2312" w:hAnsi="仿宋_GB2312"/>
          <w:kern w:val="0"/>
          <w:sz w:val="32"/>
          <w:szCs w:val="32"/>
        </w:rPr>
        <w:t>。</w:t>
      </w:r>
    </w:p>
    <w:p w:rsidR="003B738C" w:rsidRPr="005765F6" w:rsidRDefault="00A173C8"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】法院经审理认为，</w:t>
      </w:r>
      <w:r w:rsidR="00A027D7" w:rsidRPr="00A027D7">
        <w:rPr>
          <w:rFonts w:ascii="仿宋_GB2312" w:eastAsia="仿宋_GB2312" w:hAnsi="仿宋_GB2312" w:hint="eastAsia"/>
          <w:kern w:val="0"/>
          <w:sz w:val="32"/>
          <w:szCs w:val="32"/>
        </w:rPr>
        <w:t>玛菲纳公司</w:t>
      </w:r>
      <w:r w:rsidR="00CC3AD6" w:rsidRPr="005765F6">
        <w:rPr>
          <w:rFonts w:ascii="仿宋_GB2312" w:eastAsia="仿宋_GB2312" w:hAnsi="仿宋_GB2312"/>
          <w:kern w:val="0"/>
          <w:sz w:val="32"/>
          <w:szCs w:val="32"/>
        </w:rPr>
        <w:t>享有著作权的美术作品与</w:t>
      </w:r>
      <w:r w:rsidR="00A027D7" w:rsidRPr="00A027D7">
        <w:rPr>
          <w:rFonts w:ascii="仿宋_GB2312" w:eastAsia="仿宋_GB2312" w:hAnsi="仿宋_GB2312" w:hint="eastAsia"/>
          <w:kern w:val="0"/>
          <w:sz w:val="32"/>
          <w:szCs w:val="32"/>
        </w:rPr>
        <w:t>江源公司、教士公司、汉德公司</w:t>
      </w:r>
      <w:r w:rsidR="00CC3AD6" w:rsidRPr="005765F6">
        <w:rPr>
          <w:rFonts w:ascii="仿宋_GB2312" w:eastAsia="仿宋_GB2312" w:hAnsi="仿宋_GB2312"/>
          <w:kern w:val="0"/>
          <w:sz w:val="32"/>
          <w:szCs w:val="32"/>
        </w:rPr>
        <w:t>使用的人物形象在面貌、体态穿着、肢体动作等主要人物特征的描绘上均存在差异，不构成实质性相似。被诉侵权标识与</w:t>
      </w:r>
      <w:r w:rsidR="00A027D7" w:rsidRPr="00A027D7">
        <w:rPr>
          <w:rFonts w:ascii="仿宋_GB2312" w:eastAsia="仿宋_GB2312" w:hAnsi="仿宋_GB2312" w:hint="eastAsia"/>
          <w:kern w:val="0"/>
          <w:sz w:val="32"/>
          <w:szCs w:val="32"/>
        </w:rPr>
        <w:t>玛菲纳公司</w:t>
      </w:r>
      <w:r w:rsidR="00CC3AD6" w:rsidRPr="005765F6">
        <w:rPr>
          <w:rFonts w:ascii="仿宋_GB2312" w:eastAsia="仿宋_GB2312" w:hAnsi="仿宋_GB2312"/>
          <w:kern w:val="0"/>
          <w:sz w:val="32"/>
          <w:szCs w:val="32"/>
        </w:rPr>
        <w:t>要求保护的商标不构成近似，且</w:t>
      </w:r>
      <w:r w:rsidR="00A027D7" w:rsidRPr="00A027D7">
        <w:rPr>
          <w:rFonts w:ascii="仿宋_GB2312" w:eastAsia="仿宋_GB2312" w:hAnsi="仿宋_GB2312" w:hint="eastAsia"/>
          <w:kern w:val="0"/>
          <w:sz w:val="32"/>
          <w:szCs w:val="32"/>
        </w:rPr>
        <w:t>玛菲纳公司</w:t>
      </w:r>
      <w:r w:rsidR="00CC3AD6" w:rsidRPr="005765F6">
        <w:rPr>
          <w:rFonts w:ascii="仿宋_GB2312" w:eastAsia="仿宋_GB2312" w:hAnsi="仿宋_GB2312"/>
          <w:kern w:val="0"/>
          <w:sz w:val="32"/>
          <w:szCs w:val="32"/>
        </w:rPr>
        <w:t>没有举证证明案涉注册商标已经实际使用，商标不具有知名度，</w:t>
      </w:r>
      <w:r w:rsidR="00A027D7" w:rsidRPr="00A027D7">
        <w:rPr>
          <w:rFonts w:ascii="仿宋_GB2312" w:eastAsia="仿宋_GB2312" w:hAnsi="仿宋_GB2312" w:hint="eastAsia"/>
          <w:kern w:val="0"/>
          <w:sz w:val="32"/>
          <w:szCs w:val="32"/>
        </w:rPr>
        <w:t>江源公司、教士公司、汉</w:t>
      </w:r>
      <w:r w:rsidR="00A027D7" w:rsidRPr="00A027D7">
        <w:rPr>
          <w:rFonts w:ascii="仿宋_GB2312" w:eastAsia="仿宋_GB2312" w:hAnsi="仿宋_GB2312" w:hint="eastAsia"/>
          <w:kern w:val="0"/>
          <w:sz w:val="32"/>
          <w:szCs w:val="32"/>
        </w:rPr>
        <w:lastRenderedPageBreak/>
        <w:t>德公司</w:t>
      </w:r>
      <w:r w:rsidR="00CC3AD6" w:rsidRPr="005765F6">
        <w:rPr>
          <w:rFonts w:ascii="仿宋_GB2312" w:eastAsia="仿宋_GB2312" w:hAnsi="仿宋_GB2312"/>
          <w:kern w:val="0"/>
          <w:sz w:val="32"/>
          <w:szCs w:val="32"/>
        </w:rPr>
        <w:t>没有攀附故意，不构成混淆</w:t>
      </w:r>
      <w:r w:rsidR="00597DB2" w:rsidRPr="005765F6">
        <w:rPr>
          <w:rFonts w:ascii="仿宋_GB2312" w:eastAsia="仿宋_GB2312" w:hAnsi="仿宋_GB2312" w:hint="eastAsia"/>
          <w:kern w:val="0"/>
          <w:sz w:val="32"/>
          <w:szCs w:val="32"/>
        </w:rPr>
        <w:t>，驳回</w:t>
      </w:r>
      <w:r w:rsidR="00A027D7" w:rsidRPr="00A027D7">
        <w:rPr>
          <w:rFonts w:ascii="仿宋_GB2312" w:eastAsia="仿宋_GB2312" w:hAnsi="仿宋_GB2312" w:hint="eastAsia"/>
          <w:kern w:val="0"/>
          <w:sz w:val="32"/>
          <w:szCs w:val="32"/>
        </w:rPr>
        <w:t>玛菲纳公司</w:t>
      </w:r>
      <w:r w:rsidR="00597DB2" w:rsidRPr="005765F6">
        <w:rPr>
          <w:rFonts w:ascii="仿宋_GB2312" w:eastAsia="仿宋_GB2312" w:hAnsi="仿宋_GB2312" w:hint="eastAsia"/>
          <w:kern w:val="0"/>
          <w:sz w:val="32"/>
          <w:szCs w:val="32"/>
        </w:rPr>
        <w:t>的诉讼请求</w:t>
      </w:r>
      <w:r w:rsidR="00CC3AD6" w:rsidRPr="005765F6">
        <w:rPr>
          <w:rFonts w:ascii="仿宋_GB2312" w:eastAsia="仿宋_GB2312" w:hAnsi="仿宋_GB2312"/>
          <w:kern w:val="0"/>
          <w:sz w:val="32"/>
          <w:szCs w:val="32"/>
        </w:rPr>
        <w:t>。</w:t>
      </w:r>
    </w:p>
    <w:p w:rsidR="003B738C" w:rsidRDefault="00A173C8" w:rsidP="00DA4317">
      <w:pPr>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典型意义</w:t>
      </w:r>
      <w:r w:rsidRPr="005765F6">
        <w:rPr>
          <w:rFonts w:ascii="仿宋_GB2312" w:eastAsia="仿宋_GB2312" w:hAnsi="仿宋" w:cs="仿宋" w:hint="eastAsia"/>
          <w:sz w:val="32"/>
          <w:szCs w:val="32"/>
        </w:rPr>
        <w:t>】</w:t>
      </w:r>
      <w:r w:rsidR="00A027D7">
        <w:rPr>
          <w:rFonts w:ascii="仿宋_GB2312" w:eastAsia="仿宋_GB2312" w:hAnsi="仿宋" w:cs="仿宋" w:hint="eastAsia"/>
          <w:sz w:val="32"/>
          <w:szCs w:val="32"/>
        </w:rPr>
        <w:t>知识产权</w:t>
      </w:r>
      <w:r w:rsidR="00493A2D" w:rsidRPr="005765F6">
        <w:rPr>
          <w:rFonts w:ascii="仿宋_GB2312" w:eastAsia="仿宋_GB2312" w:hAnsi="仿宋" w:cs="仿宋" w:hint="eastAsia"/>
          <w:sz w:val="32"/>
          <w:szCs w:val="32"/>
        </w:rPr>
        <w:t>是特定的主体对其创造成果依法所享有的一种专用权。知识产权的保护不能绝对化，必须有合理与适度的界限，权利人在行使其权利时超出了法律允许的范围或者正当的界限，就构成对知识产权的滥用。本案</w:t>
      </w:r>
      <w:r w:rsidR="0078433C">
        <w:rPr>
          <w:rFonts w:ascii="仿宋_GB2312" w:eastAsia="仿宋_GB2312" w:hAnsi="仿宋" w:cs="仿宋" w:hint="eastAsia"/>
          <w:sz w:val="32"/>
          <w:szCs w:val="32"/>
        </w:rPr>
        <w:t>在个案审理中</w:t>
      </w:r>
      <w:r w:rsidR="00493A2D" w:rsidRPr="005765F6">
        <w:rPr>
          <w:rFonts w:ascii="仿宋_GB2312" w:eastAsia="仿宋_GB2312" w:hAnsi="仿宋" w:cs="仿宋" w:hint="eastAsia"/>
          <w:sz w:val="32"/>
          <w:szCs w:val="32"/>
        </w:rPr>
        <w:t>划定</w:t>
      </w:r>
      <w:r w:rsidR="0078433C">
        <w:rPr>
          <w:rFonts w:ascii="仿宋_GB2312" w:eastAsia="仿宋_GB2312" w:hAnsi="仿宋" w:cs="仿宋" w:hint="eastAsia"/>
          <w:sz w:val="32"/>
          <w:szCs w:val="32"/>
        </w:rPr>
        <w:t>了</w:t>
      </w:r>
      <w:r w:rsidR="00493A2D" w:rsidRPr="005765F6">
        <w:rPr>
          <w:rFonts w:ascii="仿宋_GB2312" w:eastAsia="仿宋_GB2312" w:hAnsi="仿宋" w:cs="仿宋" w:hint="eastAsia"/>
          <w:sz w:val="32"/>
          <w:szCs w:val="32"/>
        </w:rPr>
        <w:t>知识产权的保护界限，平衡了权利人与竞争者的利益，有利于</w:t>
      </w:r>
      <w:r w:rsidR="00CC3AD6" w:rsidRPr="005765F6">
        <w:rPr>
          <w:rFonts w:ascii="仿宋_GB2312" w:eastAsia="仿宋_GB2312" w:hAnsi="仿宋" w:cs="仿宋" w:hint="eastAsia"/>
          <w:sz w:val="32"/>
          <w:szCs w:val="32"/>
        </w:rPr>
        <w:t>鼓励创新、鼓励诚实信用、营造公平竞争环境。</w:t>
      </w:r>
    </w:p>
    <w:p w:rsidR="00DA4317" w:rsidRPr="005765F6" w:rsidRDefault="00DA4317" w:rsidP="00DA4317">
      <w:pPr>
        <w:ind w:firstLineChars="200" w:firstLine="640"/>
        <w:rPr>
          <w:rFonts w:ascii="仿宋_GB2312" w:eastAsia="仿宋_GB2312" w:hAnsi="仿宋" w:cs="仿宋"/>
          <w:sz w:val="32"/>
          <w:szCs w:val="32"/>
        </w:rPr>
      </w:pPr>
    </w:p>
    <w:p w:rsidR="00874D01" w:rsidRPr="00C379FB" w:rsidRDefault="00A173C8" w:rsidP="00DA4317">
      <w:pPr>
        <w:tabs>
          <w:tab w:val="left" w:pos="3180"/>
        </w:tabs>
        <w:ind w:firstLineChars="200" w:firstLine="640"/>
        <w:rPr>
          <w:rFonts w:ascii="黑体" w:eastAsia="黑体" w:hAnsi="黑体"/>
          <w:sz w:val="32"/>
          <w:szCs w:val="32"/>
        </w:rPr>
      </w:pPr>
      <w:bookmarkStart w:id="0" w:name="BK审_2755"/>
      <w:r w:rsidRPr="00C379FB">
        <w:rPr>
          <w:rFonts w:ascii="黑体" w:eastAsia="黑体" w:hAnsi="黑体" w:hint="eastAsia"/>
          <w:sz w:val="32"/>
          <w:szCs w:val="32"/>
        </w:rPr>
        <w:t>案例</w:t>
      </w:r>
      <w:bookmarkEnd w:id="0"/>
      <w:r w:rsidR="00855B44" w:rsidRPr="00C379FB">
        <w:rPr>
          <w:rFonts w:ascii="黑体" w:eastAsia="黑体" w:hAnsi="黑体" w:hint="eastAsia"/>
          <w:sz w:val="32"/>
          <w:szCs w:val="32"/>
        </w:rPr>
        <w:t>十</w:t>
      </w:r>
      <w:r w:rsidRPr="00C379FB">
        <w:rPr>
          <w:rFonts w:ascii="黑体" w:eastAsia="黑体" w:hAnsi="黑体" w:hint="eastAsia"/>
          <w:sz w:val="32"/>
          <w:szCs w:val="32"/>
        </w:rPr>
        <w:t>：</w:t>
      </w:r>
      <w:r w:rsidR="00813EE6" w:rsidRPr="00C379FB">
        <w:rPr>
          <w:rFonts w:ascii="黑体" w:eastAsia="黑体" w:hAnsi="黑体" w:hint="eastAsia"/>
          <w:sz w:val="32"/>
          <w:szCs w:val="32"/>
        </w:rPr>
        <w:t>北京中商企研企业管理中心商标代理合同纠纷案</w:t>
      </w:r>
    </w:p>
    <w:p w:rsidR="00A20C90" w:rsidRDefault="00813EE6" w:rsidP="00DA4317">
      <w:pPr>
        <w:tabs>
          <w:tab w:val="left" w:pos="3180"/>
        </w:tabs>
        <w:ind w:firstLineChars="200" w:firstLine="640"/>
        <w:rPr>
          <w:rFonts w:ascii="仿宋_GB2312" w:eastAsia="仿宋_GB2312" w:hAnsi="仿宋_GB2312" w:cs="仿宋_GB2312"/>
          <w:bCs/>
          <w:sz w:val="32"/>
          <w:szCs w:val="32"/>
        </w:rPr>
      </w:pPr>
      <w:r w:rsidRPr="005765F6">
        <w:rPr>
          <w:rFonts w:ascii="仿宋_GB2312" w:eastAsia="仿宋_GB2312" w:hAnsi="仿宋_GB2312" w:cs="仿宋_GB2312" w:hint="eastAsia"/>
          <w:bCs/>
          <w:sz w:val="32"/>
          <w:szCs w:val="32"/>
        </w:rPr>
        <w:t>原告：北京中商企研企业管理中心（简称中商公司）</w:t>
      </w:r>
    </w:p>
    <w:p w:rsidR="00874D01" w:rsidRDefault="00813EE6"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_GB2312" w:cs="仿宋_GB2312" w:hint="eastAsia"/>
          <w:bCs/>
          <w:sz w:val="32"/>
          <w:szCs w:val="32"/>
        </w:rPr>
        <w:t>被告：山东世纪星文体器材有限公司（简称世纪星公司）</w:t>
      </w:r>
    </w:p>
    <w:p w:rsidR="00874D01" w:rsidRDefault="00A173C8"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案情摘要</w:t>
      </w:r>
      <w:r w:rsidRPr="005765F6">
        <w:rPr>
          <w:rFonts w:ascii="仿宋_GB2312" w:eastAsia="仿宋_GB2312" w:hAnsi="仿宋" w:cs="仿宋" w:hint="eastAsia"/>
          <w:sz w:val="32"/>
          <w:szCs w:val="32"/>
        </w:rPr>
        <w:t>】</w:t>
      </w:r>
      <w:r w:rsidR="00813EE6" w:rsidRPr="005765F6">
        <w:rPr>
          <w:rFonts w:ascii="仿宋_GB2312" w:eastAsia="仿宋_GB2312" w:hint="eastAsia"/>
          <w:sz w:val="32"/>
          <w:szCs w:val="32"/>
        </w:rPr>
        <w:t>世纪星公司与中商公司签署《合作协议书》,约定世纪星公司委托中商公司</w:t>
      </w:r>
      <w:r w:rsidR="00B738CE" w:rsidRPr="005765F6">
        <w:rPr>
          <w:rFonts w:ascii="仿宋_GB2312" w:eastAsia="仿宋_GB2312" w:hint="eastAsia"/>
          <w:sz w:val="32"/>
          <w:szCs w:val="32"/>
        </w:rPr>
        <w:t>为世纪星公司</w:t>
      </w:r>
      <w:r w:rsidR="00813EE6" w:rsidRPr="005765F6">
        <w:rPr>
          <w:rFonts w:ascii="仿宋_GB2312" w:eastAsia="仿宋_GB2312" w:hint="eastAsia"/>
          <w:sz w:val="32"/>
          <w:szCs w:val="32"/>
        </w:rPr>
        <w:t>“世纪昊佳”商标申请中国驰名商标申报</w:t>
      </w:r>
      <w:r w:rsidR="009525E8" w:rsidRPr="005765F6">
        <w:rPr>
          <w:rFonts w:ascii="仿宋_GB2312" w:eastAsia="仿宋_GB2312" w:hint="eastAsia"/>
          <w:sz w:val="32"/>
          <w:szCs w:val="32"/>
        </w:rPr>
        <w:t>提供</w:t>
      </w:r>
      <w:r w:rsidR="00813EE6" w:rsidRPr="005765F6">
        <w:rPr>
          <w:rFonts w:ascii="仿宋_GB2312" w:eastAsia="仿宋_GB2312" w:hint="eastAsia"/>
          <w:sz w:val="32"/>
          <w:szCs w:val="32"/>
        </w:rPr>
        <w:t>咨询指导服务</w:t>
      </w:r>
      <w:r w:rsidR="003F5ED6" w:rsidRPr="005765F6">
        <w:rPr>
          <w:rFonts w:ascii="仿宋_GB2312" w:eastAsia="仿宋_GB2312" w:hint="eastAsia"/>
          <w:sz w:val="32"/>
          <w:szCs w:val="32"/>
        </w:rPr>
        <w:t>，并约定成功获得中国驰名商标后支付</w:t>
      </w:r>
      <w:bookmarkStart w:id="1" w:name="_GoBack"/>
      <w:bookmarkEnd w:id="1"/>
      <w:r w:rsidR="003F5ED6" w:rsidRPr="005765F6">
        <w:rPr>
          <w:rFonts w:ascii="仿宋_GB2312" w:eastAsia="仿宋_GB2312" w:hint="eastAsia"/>
          <w:sz w:val="32"/>
          <w:szCs w:val="32"/>
        </w:rPr>
        <w:t>服务费</w:t>
      </w:r>
      <w:r w:rsidR="00B738CE" w:rsidRPr="005765F6">
        <w:rPr>
          <w:rFonts w:ascii="仿宋_GB2312" w:eastAsia="仿宋_GB2312" w:hint="eastAsia"/>
          <w:sz w:val="32"/>
          <w:szCs w:val="32"/>
        </w:rPr>
        <w:t>。双方因</w:t>
      </w:r>
      <w:r w:rsidR="003F5ED6" w:rsidRPr="005765F6">
        <w:rPr>
          <w:rFonts w:ascii="仿宋_GB2312" w:eastAsia="仿宋_GB2312" w:hint="eastAsia"/>
          <w:sz w:val="32"/>
          <w:szCs w:val="32"/>
        </w:rPr>
        <w:t>被“驰名商标保护”是否属于“获得驰名商标”</w:t>
      </w:r>
      <w:r w:rsidR="00B738CE" w:rsidRPr="005765F6">
        <w:rPr>
          <w:rFonts w:ascii="仿宋_GB2312" w:eastAsia="仿宋_GB2312" w:hint="eastAsia"/>
          <w:sz w:val="32"/>
          <w:szCs w:val="32"/>
        </w:rPr>
        <w:t>产生纠纷，中商公司诉至法院，请求判令世纪星公司支付服务费及违约金。</w:t>
      </w:r>
    </w:p>
    <w:p w:rsidR="00874D01" w:rsidRDefault="00A173C8"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cs="仿宋" w:hint="eastAsia"/>
          <w:sz w:val="32"/>
          <w:szCs w:val="32"/>
        </w:rPr>
        <w:t>【</w:t>
      </w:r>
      <w:r w:rsidRPr="005765F6">
        <w:rPr>
          <w:rFonts w:ascii="仿宋_GB2312" w:eastAsia="仿宋_GB2312" w:hAnsi="仿宋" w:cs="仿宋" w:hint="eastAsia"/>
          <w:b/>
          <w:sz w:val="32"/>
          <w:szCs w:val="32"/>
        </w:rPr>
        <w:t>裁判结果</w:t>
      </w:r>
      <w:r w:rsidRPr="005765F6">
        <w:rPr>
          <w:rFonts w:ascii="仿宋_GB2312" w:eastAsia="仿宋_GB2312" w:hAnsi="仿宋" w:cs="仿宋" w:hint="eastAsia"/>
          <w:sz w:val="32"/>
          <w:szCs w:val="32"/>
        </w:rPr>
        <w:t>】</w:t>
      </w:r>
      <w:r w:rsidR="004C36A2" w:rsidRPr="005765F6">
        <w:rPr>
          <w:rFonts w:ascii="仿宋_GB2312" w:eastAsia="仿宋_GB2312" w:hAnsi="仿宋" w:cs="仿宋" w:hint="eastAsia"/>
          <w:sz w:val="32"/>
          <w:szCs w:val="32"/>
        </w:rPr>
        <w:t>法院经审理认为，</w:t>
      </w:r>
      <w:r w:rsidR="00B738CE" w:rsidRPr="005765F6">
        <w:rPr>
          <w:rFonts w:ascii="仿宋_GB2312" w:eastAsia="仿宋_GB2312" w:hAnsi="仿宋_GB2312" w:cs="仿宋_GB2312" w:hint="eastAsia"/>
          <w:sz w:val="32"/>
          <w:szCs w:val="32"/>
        </w:rPr>
        <w:t>驰名商标是指为相关公众所熟知的商标。商标局、商标评审委员会、人民法院对商标驰名情况作出认定,是对商标为相关公众熟悉这种事实状态的确</w:t>
      </w:r>
      <w:r w:rsidR="00B738CE" w:rsidRPr="005765F6">
        <w:rPr>
          <w:rFonts w:ascii="仿宋_GB2312" w:eastAsia="仿宋_GB2312" w:hAnsi="仿宋_GB2312" w:cs="仿宋_GB2312" w:hint="eastAsia"/>
          <w:sz w:val="32"/>
          <w:szCs w:val="32"/>
        </w:rPr>
        <w:lastRenderedPageBreak/>
        <w:t>认,而非对商标持有人的授权。</w:t>
      </w:r>
      <w:r w:rsidR="004C36A2" w:rsidRPr="005765F6">
        <w:rPr>
          <w:rFonts w:ascii="仿宋_GB2312" w:eastAsia="仿宋_GB2312" w:hAnsi="仿宋_GB2312" w:cs="仿宋_GB2312" w:hint="eastAsia"/>
          <w:sz w:val="32"/>
          <w:szCs w:val="32"/>
        </w:rPr>
        <w:t>世纪星公司提供驰名商标申报咨询指导服务</w:t>
      </w:r>
      <w:r w:rsidR="00B738CE" w:rsidRPr="005765F6">
        <w:rPr>
          <w:rFonts w:ascii="仿宋_GB2312" w:eastAsia="仿宋_GB2312" w:hAnsi="仿宋_GB2312" w:cs="仿宋_GB2312" w:hint="eastAsia"/>
          <w:sz w:val="32"/>
          <w:szCs w:val="32"/>
        </w:rPr>
        <w:t>且</w:t>
      </w:r>
      <w:r w:rsidR="004C36A2" w:rsidRPr="005765F6">
        <w:rPr>
          <w:rFonts w:ascii="仿宋_GB2312" w:eastAsia="仿宋_GB2312" w:hAnsi="仿宋_GB2312" w:cs="仿宋_GB2312" w:hint="eastAsia"/>
          <w:sz w:val="32"/>
          <w:szCs w:val="32"/>
        </w:rPr>
        <w:t>在个案中“世纪昊佳”商标被予以驰名商标保护，合同约定的“成功获得中国驰名商标”已经成就，世纪星公司应支付服务费并赔偿违约金。</w:t>
      </w:r>
    </w:p>
    <w:p w:rsidR="00874D01" w:rsidRDefault="00A173C8" w:rsidP="00DA4317">
      <w:pPr>
        <w:tabs>
          <w:tab w:val="left" w:pos="3180"/>
        </w:tabs>
        <w:ind w:firstLineChars="200" w:firstLine="640"/>
        <w:rPr>
          <w:rFonts w:ascii="仿宋_GB2312" w:eastAsia="仿宋_GB2312" w:hAnsi="仿宋" w:cs="仿宋"/>
          <w:sz w:val="32"/>
          <w:szCs w:val="32"/>
        </w:rPr>
      </w:pPr>
      <w:r w:rsidRPr="005765F6">
        <w:rPr>
          <w:rFonts w:ascii="仿宋_GB2312" w:eastAsia="仿宋_GB2312" w:hAnsi="仿宋" w:hint="eastAsia"/>
          <w:sz w:val="32"/>
          <w:szCs w:val="32"/>
        </w:rPr>
        <w:t>【</w:t>
      </w:r>
      <w:r w:rsidRPr="005765F6">
        <w:rPr>
          <w:rFonts w:ascii="仿宋_GB2312" w:eastAsia="仿宋_GB2312" w:hAnsi="仿宋" w:hint="eastAsia"/>
          <w:b/>
          <w:sz w:val="32"/>
          <w:szCs w:val="32"/>
        </w:rPr>
        <w:t>典型意义</w:t>
      </w:r>
      <w:r w:rsidRPr="005765F6">
        <w:rPr>
          <w:rFonts w:ascii="仿宋_GB2312" w:eastAsia="仿宋_GB2312" w:hAnsi="仿宋" w:hint="eastAsia"/>
          <w:sz w:val="32"/>
          <w:szCs w:val="32"/>
        </w:rPr>
        <w:t>】</w:t>
      </w:r>
      <w:r w:rsidR="004C36A2" w:rsidRPr="005765F6">
        <w:rPr>
          <w:rFonts w:ascii="仿宋_GB2312" w:eastAsia="仿宋_GB2312" w:hAnsi="仿宋_GB2312" w:cs="仿宋_GB2312" w:hint="eastAsia"/>
          <w:sz w:val="32"/>
          <w:szCs w:val="32"/>
        </w:rPr>
        <w:t>驰名商标</w:t>
      </w:r>
      <w:r w:rsidR="00A027D7">
        <w:rPr>
          <w:rFonts w:ascii="仿宋_GB2312" w:eastAsia="仿宋_GB2312" w:hAnsi="仿宋_GB2312" w:cs="仿宋_GB2312" w:hint="eastAsia"/>
          <w:sz w:val="32"/>
          <w:szCs w:val="32"/>
        </w:rPr>
        <w:t>意味着</w:t>
      </w:r>
      <w:r w:rsidR="00250D89" w:rsidRPr="005765F6">
        <w:rPr>
          <w:rFonts w:ascii="仿宋_GB2312" w:eastAsia="仿宋_GB2312" w:hAnsi="仿宋_GB2312" w:cs="仿宋_GB2312" w:hint="eastAsia"/>
          <w:sz w:val="32"/>
          <w:szCs w:val="32"/>
        </w:rPr>
        <w:t>标注该商标的商品具有广泛的影响力和公众信赖性，国家认定驰名商标的</w:t>
      </w:r>
      <w:r w:rsidR="004C36A2" w:rsidRPr="005765F6">
        <w:rPr>
          <w:rFonts w:ascii="仿宋_GB2312" w:eastAsia="仿宋_GB2312" w:hAnsi="仿宋_GB2312" w:cs="仿宋_GB2312" w:hint="eastAsia"/>
          <w:sz w:val="32"/>
          <w:szCs w:val="32"/>
        </w:rPr>
        <w:t>意义</w:t>
      </w:r>
      <w:r w:rsidR="009B0F1C" w:rsidRPr="005765F6">
        <w:rPr>
          <w:rFonts w:ascii="仿宋_GB2312" w:eastAsia="仿宋_GB2312" w:hAnsi="仿宋_GB2312" w:cs="仿宋_GB2312" w:hint="eastAsia"/>
          <w:sz w:val="32"/>
          <w:szCs w:val="32"/>
        </w:rPr>
        <w:t>在于</w:t>
      </w:r>
      <w:r w:rsidR="00250D89" w:rsidRPr="005765F6">
        <w:rPr>
          <w:rFonts w:ascii="仿宋_GB2312" w:eastAsia="仿宋_GB2312" w:hAnsi="仿宋_GB2312" w:cs="仿宋_GB2312" w:hint="eastAsia"/>
          <w:sz w:val="32"/>
          <w:szCs w:val="32"/>
        </w:rPr>
        <w:t>对知名商标进行跨类别、跨领域的保护，防止出现“傍名牌”的侵权行为</w:t>
      </w:r>
      <w:r w:rsidR="004C36A2" w:rsidRPr="005765F6">
        <w:rPr>
          <w:rFonts w:ascii="仿宋_GB2312" w:eastAsia="仿宋_GB2312" w:hAnsi="仿宋_GB2312" w:cs="仿宋_GB2312" w:hint="eastAsia"/>
          <w:sz w:val="32"/>
          <w:szCs w:val="32"/>
        </w:rPr>
        <w:t>。</w:t>
      </w:r>
      <w:r w:rsidR="009525E8" w:rsidRPr="005765F6">
        <w:rPr>
          <w:rFonts w:ascii="仿宋_GB2312" w:eastAsia="仿宋_GB2312" w:hAnsi="仿宋_GB2312" w:cs="仿宋_GB2312" w:hint="eastAsia"/>
          <w:sz w:val="32"/>
          <w:szCs w:val="32"/>
        </w:rPr>
        <w:t>“驰名商标”不是一个荣誉称号，也不应用于商品的宣传推广。</w:t>
      </w:r>
      <w:r w:rsidR="00250D89" w:rsidRPr="005765F6">
        <w:rPr>
          <w:rFonts w:ascii="仿宋_GB2312" w:eastAsia="仿宋_GB2312" w:hAnsi="仿宋_GB2312" w:cs="仿宋_GB2312" w:hint="eastAsia"/>
          <w:sz w:val="32"/>
          <w:szCs w:val="32"/>
        </w:rPr>
        <w:t>企业</w:t>
      </w:r>
      <w:r w:rsidR="00AB1E91" w:rsidRPr="005765F6">
        <w:rPr>
          <w:rFonts w:ascii="仿宋_GB2312" w:eastAsia="仿宋_GB2312" w:hAnsi="仿宋_GB2312" w:cs="仿宋_GB2312" w:hint="eastAsia"/>
          <w:sz w:val="32"/>
          <w:szCs w:val="32"/>
        </w:rPr>
        <w:t>需正确认识驰名商标认定和保护制度。</w:t>
      </w:r>
    </w:p>
    <w:p w:rsidR="003B738C" w:rsidRPr="005765F6" w:rsidRDefault="003B738C" w:rsidP="00DA4317">
      <w:pPr>
        <w:autoSpaceDE w:val="0"/>
        <w:autoSpaceDN w:val="0"/>
        <w:ind w:firstLineChars="200" w:firstLine="640"/>
        <w:rPr>
          <w:rFonts w:ascii="仿宋_GB2312" w:eastAsia="仿宋_GB2312" w:hAnsi="仿宋"/>
          <w:color w:val="FF0000"/>
          <w:sz w:val="32"/>
          <w:szCs w:val="32"/>
        </w:rPr>
      </w:pPr>
    </w:p>
    <w:sectPr w:rsidR="003B738C" w:rsidRPr="005765F6">
      <w:footerReference w:type="even" r:id="rId12"/>
      <w:footerReference w:type="default" r:id="rId13"/>
      <w:pgSz w:w="11906" w:h="16838"/>
      <w:pgMar w:top="1985" w:right="1701" w:bottom="1701"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6D" w:rsidRDefault="0070036D">
      <w:r>
        <w:separator/>
      </w:r>
    </w:p>
  </w:endnote>
  <w:endnote w:type="continuationSeparator" w:id="0">
    <w:p w:rsidR="0070036D" w:rsidRDefault="007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8C" w:rsidRDefault="00A173C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38C" w:rsidRDefault="00A173C8">
                          <w:pPr>
                            <w:pStyle w:val="a4"/>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  \* MERGEFORMAT </w:instrText>
                          </w:r>
                          <w:r>
                            <w:rPr>
                              <w:rFonts w:ascii="仿宋" w:eastAsia="仿宋" w:hAnsi="仿宋" w:cs="仿宋" w:hint="eastAsia"/>
                              <w:b/>
                              <w:bCs/>
                              <w:sz w:val="28"/>
                              <w:szCs w:val="28"/>
                            </w:rPr>
                            <w:fldChar w:fldCharType="separate"/>
                          </w:r>
                          <w:r w:rsidR="0078433C">
                            <w:rPr>
                              <w:rFonts w:ascii="仿宋" w:eastAsia="仿宋" w:hAnsi="仿宋" w:cs="仿宋"/>
                              <w:b/>
                              <w:bCs/>
                              <w:noProof/>
                              <w:sz w:val="28"/>
                              <w:szCs w:val="28"/>
                            </w:rPr>
                            <w:t>- 10 -</w:t>
                          </w:r>
                          <w:r>
                            <w:rPr>
                              <w:rFonts w:ascii="仿宋" w:eastAsia="仿宋" w:hAnsi="仿宋" w:cs="仿宋" w:hint="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3B738C" w:rsidRDefault="00A173C8">
                    <w:pPr>
                      <w:pStyle w:val="a4"/>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  \* MERGEFORMAT </w:instrText>
                    </w:r>
                    <w:r>
                      <w:rPr>
                        <w:rFonts w:ascii="仿宋" w:eastAsia="仿宋" w:hAnsi="仿宋" w:cs="仿宋" w:hint="eastAsia"/>
                        <w:b/>
                        <w:bCs/>
                        <w:sz w:val="28"/>
                        <w:szCs w:val="28"/>
                      </w:rPr>
                      <w:fldChar w:fldCharType="separate"/>
                    </w:r>
                    <w:r w:rsidR="0078433C">
                      <w:rPr>
                        <w:rFonts w:ascii="仿宋" w:eastAsia="仿宋" w:hAnsi="仿宋" w:cs="仿宋"/>
                        <w:b/>
                        <w:bCs/>
                        <w:noProof/>
                        <w:sz w:val="28"/>
                        <w:szCs w:val="28"/>
                      </w:rPr>
                      <w:t>- 10 -</w:t>
                    </w:r>
                    <w:r>
                      <w:rPr>
                        <w:rFonts w:ascii="仿宋" w:eastAsia="仿宋" w:hAnsi="仿宋" w:cs="仿宋" w:hint="eastAsia"/>
                        <w:b/>
                        <w:bCs/>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8C" w:rsidRDefault="00A173C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38C" w:rsidRDefault="00A173C8">
                          <w:pPr>
                            <w:pStyle w:val="a4"/>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  \* MERGEFORMAT </w:instrText>
                          </w:r>
                          <w:r>
                            <w:rPr>
                              <w:rFonts w:ascii="仿宋" w:eastAsia="仿宋" w:hAnsi="仿宋" w:cs="仿宋" w:hint="eastAsia"/>
                              <w:b/>
                              <w:bCs/>
                              <w:sz w:val="28"/>
                              <w:szCs w:val="28"/>
                            </w:rPr>
                            <w:fldChar w:fldCharType="separate"/>
                          </w:r>
                          <w:r w:rsidR="0078433C">
                            <w:rPr>
                              <w:rFonts w:ascii="仿宋" w:eastAsia="仿宋" w:hAnsi="仿宋" w:cs="仿宋"/>
                              <w:b/>
                              <w:bCs/>
                              <w:noProof/>
                              <w:sz w:val="28"/>
                              <w:szCs w:val="28"/>
                            </w:rPr>
                            <w:t>- 11 -</w:t>
                          </w:r>
                          <w:r>
                            <w:rPr>
                              <w:rFonts w:ascii="仿宋" w:eastAsia="仿宋" w:hAnsi="仿宋" w:cs="仿宋" w:hint="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3B738C" w:rsidRDefault="00A173C8">
                    <w:pPr>
                      <w:pStyle w:val="a4"/>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  \* MERGEFORMAT </w:instrText>
                    </w:r>
                    <w:r>
                      <w:rPr>
                        <w:rFonts w:ascii="仿宋" w:eastAsia="仿宋" w:hAnsi="仿宋" w:cs="仿宋" w:hint="eastAsia"/>
                        <w:b/>
                        <w:bCs/>
                        <w:sz w:val="28"/>
                        <w:szCs w:val="28"/>
                      </w:rPr>
                      <w:fldChar w:fldCharType="separate"/>
                    </w:r>
                    <w:r w:rsidR="0078433C">
                      <w:rPr>
                        <w:rFonts w:ascii="仿宋" w:eastAsia="仿宋" w:hAnsi="仿宋" w:cs="仿宋"/>
                        <w:b/>
                        <w:bCs/>
                        <w:noProof/>
                        <w:sz w:val="28"/>
                        <w:szCs w:val="28"/>
                      </w:rPr>
                      <w:t>- 11 -</w:t>
                    </w:r>
                    <w:r>
                      <w:rPr>
                        <w:rFonts w:ascii="仿宋" w:eastAsia="仿宋" w:hAnsi="仿宋" w:cs="仿宋" w:hint="eastAsia"/>
                        <w:b/>
                        <w:bCs/>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6D" w:rsidRDefault="0070036D">
      <w:r>
        <w:separator/>
      </w:r>
    </w:p>
  </w:footnote>
  <w:footnote w:type="continuationSeparator" w:id="0">
    <w:p w:rsidR="0070036D" w:rsidRDefault="0070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8C" w:rsidRDefault="003B738C">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8C" w:rsidRDefault="003B738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95"/>
    <w:rsid w:val="00006D0B"/>
    <w:rsid w:val="0000703B"/>
    <w:rsid w:val="00026BE9"/>
    <w:rsid w:val="00026FF7"/>
    <w:rsid w:val="00041291"/>
    <w:rsid w:val="000417B9"/>
    <w:rsid w:val="00047F39"/>
    <w:rsid w:val="00050296"/>
    <w:rsid w:val="000536B9"/>
    <w:rsid w:val="00053D36"/>
    <w:rsid w:val="0007705C"/>
    <w:rsid w:val="0009386E"/>
    <w:rsid w:val="00097A2C"/>
    <w:rsid w:val="000A30E2"/>
    <w:rsid w:val="000A6868"/>
    <w:rsid w:val="000B51D1"/>
    <w:rsid w:val="000C5ED3"/>
    <w:rsid w:val="000C632B"/>
    <w:rsid w:val="000D6604"/>
    <w:rsid w:val="000E2A54"/>
    <w:rsid w:val="000E3CDF"/>
    <w:rsid w:val="000F40F3"/>
    <w:rsid w:val="000F4522"/>
    <w:rsid w:val="000F7981"/>
    <w:rsid w:val="001105B5"/>
    <w:rsid w:val="0012781F"/>
    <w:rsid w:val="00130BC1"/>
    <w:rsid w:val="001345C6"/>
    <w:rsid w:val="00140CA3"/>
    <w:rsid w:val="00143053"/>
    <w:rsid w:val="0015031F"/>
    <w:rsid w:val="00155704"/>
    <w:rsid w:val="00172B7F"/>
    <w:rsid w:val="00177E5A"/>
    <w:rsid w:val="00193E43"/>
    <w:rsid w:val="001942A8"/>
    <w:rsid w:val="00195336"/>
    <w:rsid w:val="00195DF4"/>
    <w:rsid w:val="00197F77"/>
    <w:rsid w:val="001A49CD"/>
    <w:rsid w:val="001B28CF"/>
    <w:rsid w:val="001B4E2C"/>
    <w:rsid w:val="001C03BA"/>
    <w:rsid w:val="001C2720"/>
    <w:rsid w:val="001D4BE1"/>
    <w:rsid w:val="001D7235"/>
    <w:rsid w:val="001E46FF"/>
    <w:rsid w:val="001E5EDC"/>
    <w:rsid w:val="001E791C"/>
    <w:rsid w:val="001F45CB"/>
    <w:rsid w:val="001F6730"/>
    <w:rsid w:val="00211FB1"/>
    <w:rsid w:val="00215BB5"/>
    <w:rsid w:val="00236BF5"/>
    <w:rsid w:val="00240DA6"/>
    <w:rsid w:val="00243B57"/>
    <w:rsid w:val="00250D89"/>
    <w:rsid w:val="0025264C"/>
    <w:rsid w:val="002656AB"/>
    <w:rsid w:val="0026675D"/>
    <w:rsid w:val="0026750B"/>
    <w:rsid w:val="00272A02"/>
    <w:rsid w:val="00272E54"/>
    <w:rsid w:val="00294B10"/>
    <w:rsid w:val="00297FF9"/>
    <w:rsid w:val="002A4508"/>
    <w:rsid w:val="002A7DEA"/>
    <w:rsid w:val="002B6B07"/>
    <w:rsid w:val="002B72AB"/>
    <w:rsid w:val="002D1485"/>
    <w:rsid w:val="002E0626"/>
    <w:rsid w:val="002E197C"/>
    <w:rsid w:val="002E32B5"/>
    <w:rsid w:val="002F64B9"/>
    <w:rsid w:val="003061B2"/>
    <w:rsid w:val="00317CA8"/>
    <w:rsid w:val="00321ECE"/>
    <w:rsid w:val="00322D1A"/>
    <w:rsid w:val="003249BF"/>
    <w:rsid w:val="00334522"/>
    <w:rsid w:val="00342BF7"/>
    <w:rsid w:val="00353E1C"/>
    <w:rsid w:val="003634FC"/>
    <w:rsid w:val="00371BD7"/>
    <w:rsid w:val="00372ECA"/>
    <w:rsid w:val="00375E3C"/>
    <w:rsid w:val="00384922"/>
    <w:rsid w:val="003A520B"/>
    <w:rsid w:val="003B09BF"/>
    <w:rsid w:val="003B0FEC"/>
    <w:rsid w:val="003B10A9"/>
    <w:rsid w:val="003B6FA3"/>
    <w:rsid w:val="003B738C"/>
    <w:rsid w:val="003C0CF7"/>
    <w:rsid w:val="003C0E11"/>
    <w:rsid w:val="003C2139"/>
    <w:rsid w:val="003C36A0"/>
    <w:rsid w:val="003D1FB0"/>
    <w:rsid w:val="003D24AF"/>
    <w:rsid w:val="003D36F3"/>
    <w:rsid w:val="003E2691"/>
    <w:rsid w:val="003F11A1"/>
    <w:rsid w:val="003F15E4"/>
    <w:rsid w:val="003F5ED6"/>
    <w:rsid w:val="0040564E"/>
    <w:rsid w:val="004407B9"/>
    <w:rsid w:val="0044325B"/>
    <w:rsid w:val="00444179"/>
    <w:rsid w:val="004653B2"/>
    <w:rsid w:val="00471917"/>
    <w:rsid w:val="004772B6"/>
    <w:rsid w:val="00480F0B"/>
    <w:rsid w:val="00485DB7"/>
    <w:rsid w:val="00493A2D"/>
    <w:rsid w:val="0049457E"/>
    <w:rsid w:val="004A7F27"/>
    <w:rsid w:val="004C23A2"/>
    <w:rsid w:val="004C36A2"/>
    <w:rsid w:val="004D3A16"/>
    <w:rsid w:val="004D4361"/>
    <w:rsid w:val="004F2729"/>
    <w:rsid w:val="004F7238"/>
    <w:rsid w:val="0050346D"/>
    <w:rsid w:val="005149D0"/>
    <w:rsid w:val="00520E00"/>
    <w:rsid w:val="00541120"/>
    <w:rsid w:val="00543456"/>
    <w:rsid w:val="005478DC"/>
    <w:rsid w:val="00550D48"/>
    <w:rsid w:val="0056162C"/>
    <w:rsid w:val="0056197D"/>
    <w:rsid w:val="00564C30"/>
    <w:rsid w:val="00565240"/>
    <w:rsid w:val="005734A4"/>
    <w:rsid w:val="005765F6"/>
    <w:rsid w:val="00586D06"/>
    <w:rsid w:val="0059576A"/>
    <w:rsid w:val="00597DB2"/>
    <w:rsid w:val="005A27E2"/>
    <w:rsid w:val="005B1241"/>
    <w:rsid w:val="005B6583"/>
    <w:rsid w:val="005D5184"/>
    <w:rsid w:val="005D5EA4"/>
    <w:rsid w:val="005E2196"/>
    <w:rsid w:val="005F761F"/>
    <w:rsid w:val="005F774B"/>
    <w:rsid w:val="00607719"/>
    <w:rsid w:val="006115FB"/>
    <w:rsid w:val="00632D6F"/>
    <w:rsid w:val="00641BAE"/>
    <w:rsid w:val="00644088"/>
    <w:rsid w:val="006508E4"/>
    <w:rsid w:val="00654F12"/>
    <w:rsid w:val="006623CD"/>
    <w:rsid w:val="006647D1"/>
    <w:rsid w:val="006749CD"/>
    <w:rsid w:val="00675338"/>
    <w:rsid w:val="00680000"/>
    <w:rsid w:val="00680DDA"/>
    <w:rsid w:val="00683911"/>
    <w:rsid w:val="006872E2"/>
    <w:rsid w:val="00690E79"/>
    <w:rsid w:val="006918EA"/>
    <w:rsid w:val="00693C1D"/>
    <w:rsid w:val="006A136E"/>
    <w:rsid w:val="006B4691"/>
    <w:rsid w:val="006E636E"/>
    <w:rsid w:val="006F0221"/>
    <w:rsid w:val="0070036D"/>
    <w:rsid w:val="00703D9C"/>
    <w:rsid w:val="007055E2"/>
    <w:rsid w:val="00712685"/>
    <w:rsid w:val="00720577"/>
    <w:rsid w:val="00722A44"/>
    <w:rsid w:val="007269AB"/>
    <w:rsid w:val="0077531C"/>
    <w:rsid w:val="007767F5"/>
    <w:rsid w:val="0078433C"/>
    <w:rsid w:val="00785A6B"/>
    <w:rsid w:val="007976DD"/>
    <w:rsid w:val="007A16D1"/>
    <w:rsid w:val="007A3E6E"/>
    <w:rsid w:val="007A77DC"/>
    <w:rsid w:val="007B30CC"/>
    <w:rsid w:val="007C0348"/>
    <w:rsid w:val="007C2A2E"/>
    <w:rsid w:val="007D0D80"/>
    <w:rsid w:val="007E6D6E"/>
    <w:rsid w:val="00803E23"/>
    <w:rsid w:val="00811519"/>
    <w:rsid w:val="00813EE6"/>
    <w:rsid w:val="0081682E"/>
    <w:rsid w:val="00823EA0"/>
    <w:rsid w:val="00835ECE"/>
    <w:rsid w:val="00843582"/>
    <w:rsid w:val="0085056F"/>
    <w:rsid w:val="00854376"/>
    <w:rsid w:val="00855B44"/>
    <w:rsid w:val="00864377"/>
    <w:rsid w:val="00864BDC"/>
    <w:rsid w:val="00874D01"/>
    <w:rsid w:val="008775A2"/>
    <w:rsid w:val="00883C4C"/>
    <w:rsid w:val="008915E9"/>
    <w:rsid w:val="00895C68"/>
    <w:rsid w:val="008A2895"/>
    <w:rsid w:val="008A4636"/>
    <w:rsid w:val="008A4D37"/>
    <w:rsid w:val="008A4F29"/>
    <w:rsid w:val="008B4A40"/>
    <w:rsid w:val="008C5207"/>
    <w:rsid w:val="008E0928"/>
    <w:rsid w:val="008E21EA"/>
    <w:rsid w:val="008F396D"/>
    <w:rsid w:val="0090072A"/>
    <w:rsid w:val="00910291"/>
    <w:rsid w:val="0091605E"/>
    <w:rsid w:val="00925C00"/>
    <w:rsid w:val="00946221"/>
    <w:rsid w:val="0094722E"/>
    <w:rsid w:val="009525E8"/>
    <w:rsid w:val="00953854"/>
    <w:rsid w:val="00980D8B"/>
    <w:rsid w:val="00984DD3"/>
    <w:rsid w:val="00985B81"/>
    <w:rsid w:val="00987EC4"/>
    <w:rsid w:val="0099586C"/>
    <w:rsid w:val="009A10E4"/>
    <w:rsid w:val="009A2180"/>
    <w:rsid w:val="009A3F90"/>
    <w:rsid w:val="009B0F1C"/>
    <w:rsid w:val="009B3B07"/>
    <w:rsid w:val="009B46CD"/>
    <w:rsid w:val="009B72A0"/>
    <w:rsid w:val="009B7DBD"/>
    <w:rsid w:val="009C4E30"/>
    <w:rsid w:val="009C684E"/>
    <w:rsid w:val="009E2ACF"/>
    <w:rsid w:val="009F5879"/>
    <w:rsid w:val="00A00D8C"/>
    <w:rsid w:val="00A027D7"/>
    <w:rsid w:val="00A035EF"/>
    <w:rsid w:val="00A07B11"/>
    <w:rsid w:val="00A10768"/>
    <w:rsid w:val="00A173C8"/>
    <w:rsid w:val="00A20C90"/>
    <w:rsid w:val="00A23DEC"/>
    <w:rsid w:val="00A325F7"/>
    <w:rsid w:val="00A50D20"/>
    <w:rsid w:val="00A55467"/>
    <w:rsid w:val="00A62249"/>
    <w:rsid w:val="00A730A7"/>
    <w:rsid w:val="00A95E76"/>
    <w:rsid w:val="00A97402"/>
    <w:rsid w:val="00AA08F7"/>
    <w:rsid w:val="00AA3BE0"/>
    <w:rsid w:val="00AA41A0"/>
    <w:rsid w:val="00AB1E91"/>
    <w:rsid w:val="00AB2681"/>
    <w:rsid w:val="00AB785C"/>
    <w:rsid w:val="00AC4BBC"/>
    <w:rsid w:val="00AD2C0D"/>
    <w:rsid w:val="00AE271D"/>
    <w:rsid w:val="00B11A89"/>
    <w:rsid w:val="00B20B4A"/>
    <w:rsid w:val="00B21993"/>
    <w:rsid w:val="00B2623F"/>
    <w:rsid w:val="00B36A88"/>
    <w:rsid w:val="00B3749E"/>
    <w:rsid w:val="00B4252A"/>
    <w:rsid w:val="00B504CE"/>
    <w:rsid w:val="00B5097A"/>
    <w:rsid w:val="00B5290E"/>
    <w:rsid w:val="00B52FF8"/>
    <w:rsid w:val="00B5422D"/>
    <w:rsid w:val="00B6381C"/>
    <w:rsid w:val="00B738CE"/>
    <w:rsid w:val="00B74C0A"/>
    <w:rsid w:val="00B83E7F"/>
    <w:rsid w:val="00B935A0"/>
    <w:rsid w:val="00B97A3B"/>
    <w:rsid w:val="00B97D90"/>
    <w:rsid w:val="00B97FF9"/>
    <w:rsid w:val="00BA5ECF"/>
    <w:rsid w:val="00BB312E"/>
    <w:rsid w:val="00BC0C2B"/>
    <w:rsid w:val="00BD10B7"/>
    <w:rsid w:val="00C04EA9"/>
    <w:rsid w:val="00C12F5E"/>
    <w:rsid w:val="00C15FF4"/>
    <w:rsid w:val="00C1688A"/>
    <w:rsid w:val="00C16AEC"/>
    <w:rsid w:val="00C17D59"/>
    <w:rsid w:val="00C224E8"/>
    <w:rsid w:val="00C23311"/>
    <w:rsid w:val="00C31A2B"/>
    <w:rsid w:val="00C379FB"/>
    <w:rsid w:val="00C4525F"/>
    <w:rsid w:val="00C5452B"/>
    <w:rsid w:val="00C717C4"/>
    <w:rsid w:val="00C8173B"/>
    <w:rsid w:val="00C81EC4"/>
    <w:rsid w:val="00C8329A"/>
    <w:rsid w:val="00C8388C"/>
    <w:rsid w:val="00C97790"/>
    <w:rsid w:val="00CB5D45"/>
    <w:rsid w:val="00CC3AD6"/>
    <w:rsid w:val="00CD250D"/>
    <w:rsid w:val="00CE3BE1"/>
    <w:rsid w:val="00CF1DC5"/>
    <w:rsid w:val="00CF5A62"/>
    <w:rsid w:val="00CF731C"/>
    <w:rsid w:val="00D034FA"/>
    <w:rsid w:val="00D064C0"/>
    <w:rsid w:val="00D1345E"/>
    <w:rsid w:val="00D20761"/>
    <w:rsid w:val="00D23A0C"/>
    <w:rsid w:val="00D26630"/>
    <w:rsid w:val="00D35AD4"/>
    <w:rsid w:val="00D4023C"/>
    <w:rsid w:val="00D44874"/>
    <w:rsid w:val="00D52C70"/>
    <w:rsid w:val="00D70251"/>
    <w:rsid w:val="00D70C34"/>
    <w:rsid w:val="00D73263"/>
    <w:rsid w:val="00D86C06"/>
    <w:rsid w:val="00D963E3"/>
    <w:rsid w:val="00DA0DB7"/>
    <w:rsid w:val="00DA1F5A"/>
    <w:rsid w:val="00DA3BA6"/>
    <w:rsid w:val="00DA4317"/>
    <w:rsid w:val="00DA6F52"/>
    <w:rsid w:val="00DB6202"/>
    <w:rsid w:val="00DC0EEA"/>
    <w:rsid w:val="00DC17C8"/>
    <w:rsid w:val="00DE07B6"/>
    <w:rsid w:val="00DE3A7D"/>
    <w:rsid w:val="00DF660A"/>
    <w:rsid w:val="00E0087A"/>
    <w:rsid w:val="00E03D2E"/>
    <w:rsid w:val="00E123F0"/>
    <w:rsid w:val="00E25AF0"/>
    <w:rsid w:val="00E5392F"/>
    <w:rsid w:val="00E635B1"/>
    <w:rsid w:val="00E63918"/>
    <w:rsid w:val="00E701F6"/>
    <w:rsid w:val="00E738A6"/>
    <w:rsid w:val="00E73BF6"/>
    <w:rsid w:val="00E76A7D"/>
    <w:rsid w:val="00E82642"/>
    <w:rsid w:val="00E91D94"/>
    <w:rsid w:val="00E92E81"/>
    <w:rsid w:val="00E94AB1"/>
    <w:rsid w:val="00E9792D"/>
    <w:rsid w:val="00EB50C2"/>
    <w:rsid w:val="00EB5457"/>
    <w:rsid w:val="00EB6566"/>
    <w:rsid w:val="00ED3496"/>
    <w:rsid w:val="00EE04A6"/>
    <w:rsid w:val="00EF4E4E"/>
    <w:rsid w:val="00F014A8"/>
    <w:rsid w:val="00F020C2"/>
    <w:rsid w:val="00F06D79"/>
    <w:rsid w:val="00F2659B"/>
    <w:rsid w:val="00F305EE"/>
    <w:rsid w:val="00F4308B"/>
    <w:rsid w:val="00F433A9"/>
    <w:rsid w:val="00F45936"/>
    <w:rsid w:val="00F51961"/>
    <w:rsid w:val="00F61AC6"/>
    <w:rsid w:val="00F67AB6"/>
    <w:rsid w:val="00F968FE"/>
    <w:rsid w:val="00FA329C"/>
    <w:rsid w:val="00FA4219"/>
    <w:rsid w:val="00FB798C"/>
    <w:rsid w:val="00FD6DA5"/>
    <w:rsid w:val="00FF4500"/>
    <w:rsid w:val="00FF518C"/>
    <w:rsid w:val="04870F45"/>
    <w:rsid w:val="0DB758FE"/>
    <w:rsid w:val="112F2491"/>
    <w:rsid w:val="113F26B7"/>
    <w:rsid w:val="14B114EE"/>
    <w:rsid w:val="2BE0027F"/>
    <w:rsid w:val="2C9F0341"/>
    <w:rsid w:val="3BD67CB8"/>
    <w:rsid w:val="3C6F3507"/>
    <w:rsid w:val="41BB55A9"/>
    <w:rsid w:val="52A20B85"/>
    <w:rsid w:val="56AB7BBF"/>
    <w:rsid w:val="5EBD2A23"/>
    <w:rsid w:val="632074F0"/>
    <w:rsid w:val="6FD7597C"/>
    <w:rsid w:val="730236C0"/>
    <w:rsid w:val="74856419"/>
    <w:rsid w:val="77D53DFE"/>
    <w:rsid w:val="7BC5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8055">
      <w:bodyDiv w:val="1"/>
      <w:marLeft w:val="0"/>
      <w:marRight w:val="0"/>
      <w:marTop w:val="0"/>
      <w:marBottom w:val="0"/>
      <w:divBdr>
        <w:top w:val="none" w:sz="0" w:space="0" w:color="auto"/>
        <w:left w:val="none" w:sz="0" w:space="0" w:color="auto"/>
        <w:bottom w:val="none" w:sz="0" w:space="0" w:color="auto"/>
        <w:right w:val="none" w:sz="0" w:space="0" w:color="auto"/>
      </w:divBdr>
      <w:divsChild>
        <w:div w:id="2107578835">
          <w:marLeft w:val="0"/>
          <w:marRight w:val="0"/>
          <w:marTop w:val="0"/>
          <w:marBottom w:val="0"/>
          <w:divBdr>
            <w:top w:val="none" w:sz="0" w:space="0" w:color="auto"/>
            <w:left w:val="none" w:sz="0" w:space="0" w:color="auto"/>
            <w:bottom w:val="none" w:sz="0" w:space="0" w:color="auto"/>
            <w:right w:val="none" w:sz="0" w:space="0" w:color="auto"/>
          </w:divBdr>
          <w:divsChild>
            <w:div w:id="1816095491">
              <w:marLeft w:val="3818"/>
              <w:marRight w:val="0"/>
              <w:marTop w:val="2639"/>
              <w:marBottom w:val="0"/>
              <w:divBdr>
                <w:top w:val="none" w:sz="0" w:space="0" w:color="auto"/>
                <w:left w:val="none" w:sz="0" w:space="0" w:color="auto"/>
                <w:bottom w:val="none" w:sz="0" w:space="0" w:color="auto"/>
                <w:right w:val="none" w:sz="0" w:space="0" w:color="auto"/>
              </w:divBdr>
            </w:div>
            <w:div w:id="124780722">
              <w:marLeft w:val="2894"/>
              <w:marRight w:val="0"/>
              <w:marTop w:val="3675"/>
              <w:marBottom w:val="0"/>
              <w:divBdr>
                <w:top w:val="none" w:sz="0" w:space="0" w:color="auto"/>
                <w:left w:val="none" w:sz="0" w:space="0" w:color="auto"/>
                <w:bottom w:val="none" w:sz="0" w:space="0" w:color="auto"/>
                <w:right w:val="none" w:sz="0" w:space="0" w:color="auto"/>
              </w:divBdr>
            </w:div>
            <w:div w:id="981034091">
              <w:marLeft w:val="2918"/>
              <w:marRight w:val="0"/>
              <w:marTop w:val="4703"/>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611F5-0C65-4C5E-9DE7-156AB369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13</Pages>
  <Words>2425</Words>
  <Characters>2572</Characters>
  <Application>Microsoft Office Word</Application>
  <DocSecurity>0</DocSecurity>
  <Lines>197</Lines>
  <Paragraphs>161</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刘玉福</dc:creator>
  <cp:lastModifiedBy>高晓敏</cp:lastModifiedBy>
  <cp:revision>142</cp:revision>
  <cp:lastPrinted>2021-04-19T06:49:00Z</cp:lastPrinted>
  <dcterms:created xsi:type="dcterms:W3CDTF">2020-03-16T01:18:00Z</dcterms:created>
  <dcterms:modified xsi:type="dcterms:W3CDTF">2021-04-20T09:20:00Z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